
<file path=[Content_Types].xml><?xml version="1.0" encoding="utf-8"?>
<Types xmlns="http://schemas.openxmlformats.org/package/2006/content-types">
  <Default Extension="xml" ContentType="application/xml"/>
  <Default Extension="rels" ContentType="application/vnd.openxmlformats-package.relationships+xml"/>
  <Override PartName="/docProps/core.xml" ContentType="application/vnd.openxmlformats-package.core-properties+xml"/>
  <Override PartName="/docProps/app.xml" ContentType="application/vnd.openxmlformats-officedocument.extended-properties+xml"/>
  <Override PartName="/word/document.xml" ContentType="application/vnd.openxmlformats-officedocument.wordprocessingml.document.main+xml"/>
  <Override PartName="/word/settings.xml" ContentType="application/vnd.openxmlformats-officedocument.wordprocessingml.settings+xml"/>
  <Override PartName="/word/styles.xml" ContentType="application/vnd.openxmlformats-officedocument.wordprocessingml.styles+xml"/>
  <Override PartName="/word/fontTable.xml" ContentType="application/vnd.openxmlformats-officedocument.wordprocessingml.fontTable+xml"/>
  <Override PartName="/word/webSettings.xml" ContentType="application/vnd.openxmlformats-officedocument.wordprocessingml.webSettings+xml"/>
  <Override PartName="/word/theme/theme1.xml" ContentType="application/vnd.openxmlformats-officedocument.theme+xml"/>
</Types>
</file>

<file path=_rels/.rels>&#65279;<?xml version="1.0" encoding="UTF-8" standalone="yes"?><Relationships xmlns="http://schemas.openxmlformats.org/package/2006/relationships"><Relationship Id="rId2" Type="http://schemas.openxmlformats.org/package/2006/relationships/metadata/core-properties" Target="docProps/core.xml" /><Relationship Id="rId3" Type="http://schemas.openxmlformats.org/officeDocument/2006/relationships/extended-properties" Target="docProps/app.xml" /><Relationship Id="rId1" Type="http://schemas.openxmlformats.org/officeDocument/2006/relationships/officeDocument" Target="word/document.xml" /></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mc:Ignorable="w14 w15 wp14">
  <w:body>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SC 13G/A </w:t>
      </w:r>
      <w:r>
        <w:rPr>
          <w:rFonts w:ascii="Times New Roman" w:eastAsia="Times New Roman" w:hAnsi="Times New Roman" w:cs="Times New Roman"/>
          <w:sz w:val="30"/>
          <w:szCs w:val="30"/>
        </w:rPr>
        <w:t xml:space="preserve">1 </w:t>
      </w:r>
      <w:r>
        <w:rPr>
          <w:rFonts w:ascii="Times New Roman" w:eastAsia="Times New Roman" w:hAnsi="Times New Roman" w:cs="Times New Roman"/>
          <w:sz w:val="30"/>
          <w:szCs w:val="30"/>
        </w:rPr>
        <w:t>formsc13ga.htm</w:t>
      </w:r>
    </w:p>
    <w:p>
      <w:pPr>
        <w:spacing w:before="0" w:after="0" w:lineRule="atLeast" w:line="240"/>
        <w:ind w:left="0" w:right="0"/>
        <w:jc w:val="center"/>
        <w:rPr>
          <w:rFonts w:ascii="Times New Roman" w:eastAsia="Times New Roman" w:hAnsi="Times New Roman" w:cs="Times New Roman"/>
          <w:sz w:val="30"/>
          <w:szCs w:val="30"/>
        </w:rPr>
      </w:pPr>
    </w:p>
    <w:p>
      <w:pPr>
        <w:pBdr>
          <w:top w:val="single" w:sz="32" w:color="000000"/>
          <w:bottom w:val="single" w:sz="12" w:color="000000"/>
        </w:pBdr>
        <w:spacing w:before="0" w:after="0" w:lineRule="atLeast" w:line="240"/>
        <w:ind w:left="0" w:right="0"/>
        <w:rPr>
          <w:rFonts w:ascii="Times New Roman" w:eastAsia="Times New Roman" w:hAnsi="Times New Roman" w:cs="Times New Roman"/>
          <w:sz w:val="2"/>
          <w:szCs w:val="2"/>
        </w:rPr>
      </w:pPr>
      <w:r>
        <w:rPr>
          <w:rFonts w:ascii="Times New Roman" w:eastAsia="Times New Roman" w:hAnsi="Times New Roman" w:cs="Times New Roman"/>
          <w:sz w:val="2"/>
          <w:szCs w:val="2"/>
        </w:rPr>
        <w:t xml:space="preserve"> </w:t>
      </w:r>
    </w:p>
    <w:p>
      <w:pPr>
        <w:spacing w:before="0" w:after="0" w:lineRule="atLeast" w:line="240"/>
        <w:ind w:left="0" w:right="0"/>
        <w:jc w:val="center"/>
        <w:rPr>
          <w:rFonts w:ascii="Times New Roman" w:eastAsia="Times New Roman" w:hAnsi="Times New Roman" w:cs="Times New Roman"/>
          <w:sz w:val="30"/>
          <w:szCs w:val="30"/>
        </w:rPr>
      </w:pPr>
    </w:p>
    <w:p>
      <w:pPr>
        <w:spacing w:before="0" w:after="0" w:lineRule="atLeast" w:line="240"/>
        <w:ind w:left="0" w:right="0"/>
        <w:jc w:val="center"/>
        <w:rPr>
          <w:rFonts w:ascii="Times New Roman" w:eastAsia="Times New Roman" w:hAnsi="Times New Roman" w:cs="Times New Roman"/>
          <w:sz w:val="30"/>
          <w:szCs w:val="30"/>
        </w:rPr>
      </w:pPr>
      <w:r>
        <w:rPr>
          <w:rFonts w:ascii="times new roman" w:eastAsia="times new roman" w:hAnsi="times new roman" w:cs="times new roman"/>
          <w:b/>
          <w:bCs/>
          <w:sz w:val="36"/>
          <w:szCs w:val="36"/>
        </w:rPr>
        <w:t>UNITED STATES</w:t>
      </w:r>
    </w:p>
    <w:p>
      <w:pPr>
        <w:spacing w:before="0" w:after="0" w:lineRule="atLeast" w:line="240"/>
        <w:ind w:left="0" w:right="0"/>
        <w:jc w:val="center"/>
        <w:rPr>
          <w:rFonts w:ascii="Times New Roman" w:eastAsia="Times New Roman" w:hAnsi="Times New Roman" w:cs="Times New Roman"/>
          <w:sz w:val="30"/>
          <w:szCs w:val="30"/>
        </w:rPr>
      </w:pPr>
      <w:r>
        <w:rPr>
          <w:rFonts w:ascii="times new roman" w:eastAsia="times new roman" w:hAnsi="times new roman" w:cs="times new roman"/>
          <w:b/>
          <w:bCs/>
          <w:sz w:val="36"/>
          <w:szCs w:val="36"/>
        </w:rPr>
        <w:t>SECURITIES AND EXCHANGE COMMISSION</w:t>
      </w:r>
    </w:p>
    <w:p>
      <w:pPr>
        <w:spacing w:before="0" w:after="0" w:lineRule="atLeast" w:line="240"/>
        <w:ind w:left="0" w:right="0"/>
        <w:jc w:val="center"/>
        <w:rPr>
          <w:rFonts w:ascii="Times New Roman" w:eastAsia="Times New Roman" w:hAnsi="Times New Roman" w:cs="Times New Roman"/>
          <w:sz w:val="30"/>
          <w:szCs w:val="30"/>
        </w:rPr>
      </w:pPr>
      <w:r>
        <w:rPr>
          <w:rFonts w:ascii="times new roman" w:eastAsia="times new roman" w:hAnsi="times new roman" w:cs="times new roman"/>
          <w:b/>
          <w:bCs/>
          <w:sz w:val="24"/>
          <w:szCs w:val="24"/>
        </w:rPr>
        <w:t>Washington, D.C. 20549</w:t>
      </w:r>
    </w:p>
    <w:p>
      <w:pPr>
        <w:spacing w:before="0" w:after="0" w:lineRule="atLeast" w:line="240"/>
        <w:ind w:left="0" w:right="0"/>
        <w:jc w:val="center"/>
        <w:rPr>
          <w:rFonts w:ascii="Times New Roman" w:eastAsia="Times New Roman" w:hAnsi="Times New Roman" w:cs="Times New Roman"/>
          <w:sz w:val="30"/>
          <w:szCs w:val="30"/>
        </w:rPr>
      </w:pPr>
    </w:p>
    <w:p>
      <w:pPr>
        <w:spacing w:before="0" w:after="0" w:lineRule="atLeast" w:line="240"/>
        <w:ind w:left="0" w:right="0"/>
        <w:jc w:val="center"/>
        <w:rPr>
          <w:rFonts w:ascii="Times New Roman" w:eastAsia="Times New Roman" w:hAnsi="Times New Roman" w:cs="Times New Roman"/>
          <w:sz w:val="30"/>
          <w:szCs w:val="30"/>
        </w:rPr>
      </w:pPr>
      <w:r>
        <w:rPr>
          <w:rFonts w:ascii="times new roman" w:eastAsia="times new roman" w:hAnsi="times new roman" w:cs="times new roman"/>
          <w:b/>
          <w:bCs/>
          <w:sz w:val="36"/>
          <w:szCs w:val="36"/>
        </w:rPr>
        <w:t>SCHEDULE 13G/A</w:t>
      </w:r>
    </w:p>
    <w:p>
      <w:pPr>
        <w:spacing w:before="0" w:after="0" w:lineRule="atLeast" w:line="240"/>
        <w:ind w:left="0" w:right="0"/>
        <w:jc w:val="center"/>
        <w:rPr>
          <w:rFonts w:ascii="Times New Roman" w:eastAsia="Times New Roman" w:hAnsi="Times New Roman" w:cs="Times New Roman"/>
          <w:sz w:val="30"/>
          <w:szCs w:val="30"/>
        </w:rPr>
      </w:pPr>
    </w:p>
    <w:p>
      <w:pPr>
        <w:spacing w:before="0" w:after="0" w:lineRule="atLeast" w:line="240"/>
        <w:ind w:left="0" w:right="0"/>
        <w:jc w:val="center"/>
        <w:rPr>
          <w:rFonts w:ascii="Times New Roman" w:eastAsia="Times New Roman" w:hAnsi="Times New Roman" w:cs="Times New Roman"/>
          <w:sz w:val="30"/>
          <w:szCs w:val="30"/>
        </w:rPr>
      </w:pPr>
      <w:r>
        <w:rPr>
          <w:rFonts w:ascii="times new roman" w:eastAsia="times new roman" w:hAnsi="times new roman" w:cs="times new roman"/>
          <w:b/>
          <w:bCs/>
          <w:sz w:val="20"/>
          <w:szCs w:val="20"/>
        </w:rPr>
        <w:t>Under the Securities Exchange Act of 1934</w:t>
      </w:r>
    </w:p>
    <w:p>
      <w:pPr>
        <w:spacing w:before="0" w:after="0" w:lineRule="atLeast" w:line="240"/>
        <w:ind w:left="0" w:right="0"/>
        <w:jc w:val="center"/>
        <w:rPr>
          <w:rFonts w:ascii="Times New Roman" w:eastAsia="Times New Roman" w:hAnsi="Times New Roman" w:cs="Times New Roman"/>
          <w:sz w:val="30"/>
          <w:szCs w:val="30"/>
        </w:rPr>
      </w:pPr>
      <w:r>
        <w:rPr>
          <w:rFonts w:ascii="times new roman" w:eastAsia="times new roman" w:hAnsi="times new roman" w:cs="times new roman"/>
          <w:b/>
          <w:bCs/>
          <w:sz w:val="20"/>
          <w:szCs w:val="20"/>
        </w:rPr>
        <w:t>(Amendment No. 2)*</w:t>
      </w:r>
    </w:p>
    <w:p>
      <w:pPr>
        <w:spacing w:before="0" w:after="0" w:lineRule="atLeast" w:line="240"/>
        <w:ind w:left="0" w:right="0"/>
        <w:jc w:val="center"/>
        <w:rPr>
          <w:rFonts w:ascii="Times New Roman" w:eastAsia="Times New Roman" w:hAnsi="Times New Roman" w:cs="Times New Roman"/>
          <w:sz w:val="30"/>
          <w:szCs w:val="30"/>
        </w:rPr>
      </w:pPr>
      <w:r>
        <w:rPr>
          <w:rFonts w:ascii="times new roman" w:eastAsia="times new roman" w:hAnsi="times new roman" w:cs="times new roman"/>
          <w:sz w:val="20"/>
          <w:szCs w:val="20"/>
        </w:rPr>
        <w:t xml:space="preserve">  </w:t>
      </w:r>
    </w:p>
    <w:p>
      <w:pPr>
        <w:spacing w:before="0" w:after="0" w:lineRule="atLeast" w:line="240"/>
        <w:ind w:left="0" w:right="0"/>
        <w:jc w:val="center"/>
        <w:rPr>
          <w:rFonts w:ascii="Times New Roman" w:eastAsia="Times New Roman" w:hAnsi="Times New Roman" w:cs="Times New Roman"/>
          <w:sz w:val="30"/>
          <w:szCs w:val="30"/>
        </w:rPr>
      </w:pPr>
      <w:r>
        <w:rPr>
          <w:rFonts w:ascii="times new roman" w:eastAsia="times new roman" w:hAnsi="times new roman" w:cs="times new roman"/>
          <w:b/>
          <w:bCs/>
          <w:sz w:val="36"/>
          <w:szCs w:val="36"/>
        </w:rPr>
        <w:t>Sensus Healthcare, Inc.</w:t>
      </w:r>
    </w:p>
    <w:p>
      <w:pPr>
        <w:spacing w:before="0" w:after="0" w:lineRule="atLeast" w:line="240"/>
        <w:ind w:left="0" w:right="0"/>
        <w:jc w:val="center"/>
        <w:rPr>
          <w:rFonts w:ascii="Times New Roman" w:eastAsia="Times New Roman" w:hAnsi="Times New Roman" w:cs="Times New Roman"/>
          <w:sz w:val="30"/>
          <w:szCs w:val="30"/>
        </w:rPr>
      </w:pPr>
      <w:r>
        <w:rPr>
          <w:rFonts w:ascii="times new roman" w:eastAsia="times new roman" w:hAnsi="times new roman" w:cs="times new roman"/>
          <w:sz w:val="20"/>
          <w:szCs w:val="20"/>
        </w:rPr>
        <w:t>(Name of Issuer)</w:t>
      </w:r>
    </w:p>
    <w:p>
      <w:pPr>
        <w:spacing w:before="0" w:after="0" w:lineRule="atLeast" w:line="240"/>
        <w:ind w:left="0" w:right="0"/>
        <w:jc w:val="center"/>
        <w:rPr>
          <w:rFonts w:ascii="Times New Roman" w:eastAsia="Times New Roman" w:hAnsi="Times New Roman" w:cs="Times New Roman"/>
          <w:sz w:val="30"/>
          <w:szCs w:val="30"/>
        </w:rPr>
      </w:pPr>
    </w:p>
    <w:p>
      <w:pPr>
        <w:pBdr>
          <w:bottom w:val="single" w:sz="12" w:color="000000"/>
        </w:pBdr>
        <w:spacing w:before="0" w:after="0" w:lineRule="atLeast" w:line="240"/>
        <w:ind w:left="0" w:right="0"/>
        <w:jc w:val="center"/>
        <w:rPr>
          <w:rFonts w:ascii="Times New Roman" w:eastAsia="Times New Roman" w:hAnsi="Times New Roman" w:cs="Times New Roman"/>
          <w:sz w:val="30"/>
          <w:szCs w:val="30"/>
        </w:rPr>
      </w:pPr>
      <w:r>
        <w:rPr>
          <w:rFonts w:ascii="times new roman" w:eastAsia="times new roman" w:hAnsi="times new roman" w:cs="times new roman"/>
          <w:b/>
          <w:bCs/>
          <w:sz w:val="20"/>
          <w:szCs w:val="20"/>
        </w:rPr>
        <w:t>Common Stock, $0.01 par value</w:t>
      </w:r>
    </w:p>
    <w:p>
      <w:pPr>
        <w:spacing w:before="0" w:after="0" w:lineRule="atLeast" w:line="240"/>
        <w:ind w:left="0" w:right="0"/>
        <w:jc w:val="center"/>
        <w:rPr>
          <w:rFonts w:ascii="Times New Roman" w:eastAsia="Times New Roman" w:hAnsi="Times New Roman" w:cs="Times New Roman"/>
          <w:sz w:val="30"/>
          <w:szCs w:val="30"/>
        </w:rPr>
      </w:pPr>
      <w:r>
        <w:rPr>
          <w:rFonts w:ascii="times new roman" w:eastAsia="times new roman" w:hAnsi="times new roman" w:cs="times new roman"/>
          <w:sz w:val="20"/>
          <w:szCs w:val="20"/>
        </w:rPr>
        <w:t>(Title of Class of Securities)</w:t>
      </w:r>
    </w:p>
    <w:p>
      <w:pPr>
        <w:spacing w:before="0" w:after="0" w:lineRule="atLeast" w:line="240"/>
        <w:ind w:left="0" w:right="0"/>
        <w:jc w:val="center"/>
        <w:rPr>
          <w:rFonts w:ascii="Times New Roman" w:eastAsia="Times New Roman" w:hAnsi="Times New Roman" w:cs="Times New Roman"/>
          <w:sz w:val="30"/>
          <w:szCs w:val="30"/>
        </w:rPr>
      </w:pPr>
    </w:p>
    <w:p>
      <w:pPr>
        <w:pBdr>
          <w:bottom w:val="single" w:sz="12" w:color="000000"/>
        </w:pBdr>
        <w:spacing w:before="0" w:after="0" w:lineRule="atLeast" w:line="240"/>
        <w:ind w:left="0" w:right="0"/>
        <w:jc w:val="center"/>
        <w:rPr>
          <w:rFonts w:ascii="Times New Roman" w:eastAsia="Times New Roman" w:hAnsi="Times New Roman" w:cs="Times New Roman"/>
          <w:sz w:val="30"/>
          <w:szCs w:val="30"/>
        </w:rPr>
      </w:pPr>
      <w:r>
        <w:rPr>
          <w:rFonts w:ascii="times new roman" w:eastAsia="times new roman" w:hAnsi="times new roman" w:cs="times new roman"/>
          <w:b/>
          <w:bCs/>
          <w:sz w:val="20"/>
          <w:szCs w:val="20"/>
        </w:rPr>
        <w:t>81728J109</w:t>
      </w:r>
    </w:p>
    <w:p>
      <w:pPr>
        <w:spacing w:before="0" w:after="0" w:lineRule="atLeast" w:line="240"/>
        <w:ind w:left="0" w:right="0"/>
        <w:jc w:val="center"/>
        <w:rPr>
          <w:rFonts w:ascii="Times New Roman" w:eastAsia="Times New Roman" w:hAnsi="Times New Roman" w:cs="Times New Roman"/>
          <w:sz w:val="30"/>
          <w:szCs w:val="30"/>
        </w:rPr>
      </w:pPr>
      <w:r>
        <w:rPr>
          <w:rFonts w:ascii="times new roman" w:eastAsia="times new roman" w:hAnsi="times new roman" w:cs="times new roman"/>
          <w:sz w:val="20"/>
          <w:szCs w:val="20"/>
        </w:rPr>
        <w:t>(CUSIP Number)</w:t>
      </w:r>
    </w:p>
    <w:p>
      <w:pPr>
        <w:spacing w:before="0" w:after="0" w:lineRule="atLeast" w:line="240"/>
        <w:ind w:left="0" w:right="0"/>
        <w:jc w:val="center"/>
        <w:rPr>
          <w:rFonts w:ascii="Times New Roman" w:eastAsia="Times New Roman" w:hAnsi="Times New Roman" w:cs="Times New Roman"/>
          <w:sz w:val="30"/>
          <w:szCs w:val="30"/>
        </w:rPr>
      </w:pPr>
    </w:p>
    <w:p>
      <w:pPr>
        <w:spacing w:before="0" w:after="0" w:lineRule="atLeast" w:line="240"/>
        <w:ind w:left="0" w:right="0"/>
        <w:jc w:val="center"/>
        <w:rPr>
          <w:rFonts w:ascii="Times New Roman" w:eastAsia="Times New Roman" w:hAnsi="Times New Roman" w:cs="Times New Roman"/>
          <w:sz w:val="30"/>
          <w:szCs w:val="30"/>
        </w:rPr>
      </w:pPr>
      <w:r>
        <w:rPr>
          <w:rFonts w:ascii="times new roman" w:eastAsia="times new roman" w:hAnsi="times new roman" w:cs="times new roman"/>
          <w:b/>
          <w:bCs/>
          <w:sz w:val="20"/>
          <w:szCs w:val="20"/>
        </w:rPr>
        <w:t>Edwin L. Solot, Jr.</w:t>
      </w:r>
    </w:p>
    <w:p>
      <w:pPr>
        <w:spacing w:before="0" w:after="0" w:lineRule="atLeast" w:line="240"/>
        <w:ind w:left="0" w:right="0"/>
        <w:jc w:val="center"/>
        <w:rPr>
          <w:rFonts w:ascii="Times New Roman" w:eastAsia="Times New Roman" w:hAnsi="Times New Roman" w:cs="Times New Roman"/>
          <w:sz w:val="30"/>
          <w:szCs w:val="30"/>
        </w:rPr>
      </w:pPr>
      <w:r>
        <w:rPr>
          <w:rFonts w:ascii="times new roman" w:eastAsia="times new roman" w:hAnsi="times new roman" w:cs="times new roman"/>
          <w:b/>
          <w:bCs/>
          <w:sz w:val="20"/>
          <w:szCs w:val="20"/>
        </w:rPr>
        <w:t>10940 Wilshire Boulevard</w:t>
      </w:r>
    </w:p>
    <w:p>
      <w:pPr>
        <w:spacing w:before="0" w:after="0" w:lineRule="atLeast" w:line="240"/>
        <w:ind w:left="0" w:right="0"/>
        <w:jc w:val="center"/>
        <w:rPr>
          <w:rFonts w:ascii="Times New Roman" w:eastAsia="Times New Roman" w:hAnsi="Times New Roman" w:cs="Times New Roman"/>
          <w:sz w:val="30"/>
          <w:szCs w:val="30"/>
        </w:rPr>
      </w:pPr>
      <w:r>
        <w:rPr>
          <w:rFonts w:ascii="times new roman" w:eastAsia="times new roman" w:hAnsi="times new roman" w:cs="times new roman"/>
          <w:b/>
          <w:bCs/>
          <w:sz w:val="20"/>
          <w:szCs w:val="20"/>
        </w:rPr>
        <w:t>Suite 1600 PMG #874</w:t>
      </w:r>
    </w:p>
    <w:p>
      <w:pPr>
        <w:spacing w:before="0" w:after="0" w:lineRule="atLeast" w:line="240"/>
        <w:ind w:left="0" w:right="0"/>
        <w:jc w:val="center"/>
        <w:rPr>
          <w:rFonts w:ascii="Times New Roman" w:eastAsia="Times New Roman" w:hAnsi="Times New Roman" w:cs="Times New Roman"/>
          <w:sz w:val="30"/>
          <w:szCs w:val="30"/>
        </w:rPr>
      </w:pPr>
      <w:r>
        <w:rPr>
          <w:rFonts w:ascii="times new roman" w:eastAsia="times new roman" w:hAnsi="times new roman" w:cs="times new roman"/>
          <w:b/>
          <w:bCs/>
          <w:sz w:val="20"/>
          <w:szCs w:val="20"/>
        </w:rPr>
        <w:t>Los Angeles, CA 90024</w:t>
      </w:r>
    </w:p>
    <w:p>
      <w:pPr>
        <w:spacing w:before="0" w:after="0" w:lineRule="atLeast" w:line="240"/>
        <w:ind w:left="0" w:right="0"/>
        <w:jc w:val="center"/>
        <w:rPr>
          <w:rFonts w:ascii="Times New Roman" w:eastAsia="Times New Roman" w:hAnsi="Times New Roman" w:cs="Times New Roman"/>
          <w:sz w:val="30"/>
          <w:szCs w:val="30"/>
        </w:rPr>
      </w:pPr>
      <w:r>
        <w:rPr>
          <w:rFonts w:ascii="times new roman" w:eastAsia="times new roman" w:hAnsi="times new roman" w:cs="times new roman"/>
          <w:b/>
          <w:bCs/>
          <w:sz w:val="20"/>
          <w:szCs w:val="20"/>
        </w:rPr>
        <w:t>(310) 471-6634</w:t>
      </w:r>
    </w:p>
    <w:p>
      <w:pPr>
        <w:spacing w:before="0" w:after="0" w:lineRule="atLeast" w:line="240"/>
        <w:ind w:left="0" w:right="0"/>
        <w:jc w:val="center"/>
        <w:rPr>
          <w:rFonts w:ascii="Times New Roman" w:eastAsia="Times New Roman" w:hAnsi="Times New Roman" w:cs="Times New Roman"/>
          <w:sz w:val="30"/>
          <w:szCs w:val="30"/>
        </w:rPr>
      </w:pPr>
      <w:r>
        <w:rPr>
          <w:rFonts w:ascii="times new roman" w:eastAsia="times new roman" w:hAnsi="times new roman" w:cs="times new roman"/>
          <w:sz w:val="20"/>
          <w:szCs w:val="20"/>
        </w:rPr>
        <w:t>(Name, Address and Telephone Number of Person</w:t>
      </w:r>
    </w:p>
    <w:p>
      <w:pPr>
        <w:spacing w:before="0" w:after="0" w:lineRule="atLeast" w:line="240"/>
        <w:ind w:left="0" w:right="0"/>
        <w:jc w:val="center"/>
        <w:rPr>
          <w:rFonts w:ascii="Times New Roman" w:eastAsia="Times New Roman" w:hAnsi="Times New Roman" w:cs="Times New Roman"/>
          <w:sz w:val="30"/>
          <w:szCs w:val="30"/>
        </w:rPr>
      </w:pPr>
      <w:r>
        <w:rPr>
          <w:rFonts w:ascii="times new roman" w:eastAsia="times new roman" w:hAnsi="times new roman" w:cs="times new roman"/>
          <w:sz w:val="20"/>
          <w:szCs w:val="20"/>
        </w:rPr>
        <w:t>Authorized to Receive Notices and Communications)</w:t>
      </w:r>
    </w:p>
    <w:p>
      <w:pPr>
        <w:spacing w:before="0" w:after="0" w:lineRule="atLeast" w:line="240"/>
        <w:ind w:left="0" w:right="0"/>
        <w:jc w:val="center"/>
        <w:rPr>
          <w:rFonts w:ascii="Times New Roman" w:eastAsia="Times New Roman" w:hAnsi="Times New Roman" w:cs="Times New Roman"/>
          <w:sz w:val="30"/>
          <w:szCs w:val="30"/>
        </w:rPr>
      </w:pPr>
    </w:p>
    <w:p>
      <w:pPr>
        <w:pBdr>
          <w:bottom w:val="single" w:sz="12" w:color="000000"/>
        </w:pBdr>
        <w:spacing w:before="0" w:after="0" w:lineRule="atLeast" w:line="240"/>
        <w:ind w:left="0" w:right="0"/>
        <w:jc w:val="center"/>
        <w:rPr>
          <w:rFonts w:ascii="Times New Roman" w:eastAsia="Times New Roman" w:hAnsi="Times New Roman" w:cs="Times New Roman"/>
          <w:sz w:val="30"/>
          <w:szCs w:val="30"/>
        </w:rPr>
      </w:pPr>
      <w:r>
        <w:rPr>
          <w:rFonts w:ascii="times new roman" w:eastAsia="times new roman" w:hAnsi="times new roman" w:cs="times new roman"/>
          <w:b/>
          <w:bCs/>
          <w:sz w:val="20"/>
          <w:szCs w:val="20"/>
        </w:rPr>
        <w:t>December 31, 2022</w:t>
      </w:r>
    </w:p>
    <w:p>
      <w:pPr>
        <w:spacing w:before="0" w:after="0" w:lineRule="atLeast" w:line="240"/>
        <w:ind w:left="0" w:right="0"/>
        <w:jc w:val="center"/>
        <w:rPr>
          <w:rFonts w:ascii="Times New Roman" w:eastAsia="Times New Roman" w:hAnsi="Times New Roman" w:cs="Times New Roman"/>
          <w:sz w:val="30"/>
          <w:szCs w:val="30"/>
        </w:rPr>
      </w:pPr>
      <w:r>
        <w:rPr>
          <w:rFonts w:ascii="times new roman" w:eastAsia="times new roman" w:hAnsi="times new roman" w:cs="times new roman"/>
          <w:sz w:val="20"/>
          <w:szCs w:val="20"/>
        </w:rPr>
        <w:t>(Date of Event which Requires Filing of this Statement)</w:t>
      </w:r>
    </w:p>
    <w:p>
      <w:pPr>
        <w:spacing w:before="0" w:after="0" w:lineRule="atLeast" w:line="240"/>
        <w:ind w:left="0" w:right="0"/>
        <w:jc w:val="center"/>
        <w:rPr>
          <w:rFonts w:ascii="Times New Roman" w:eastAsia="Times New Roman" w:hAnsi="Times New Roman" w:cs="Times New Roman"/>
          <w:sz w:val="30"/>
          <w:szCs w:val="30"/>
        </w:rPr>
      </w:pPr>
    </w:p>
    <w:p>
      <w:pPr>
        <w:spacing w:before="0" w:after="0" w:lineRule="atLeast" w:line="240"/>
        <w:ind w:left="0" w:right="0"/>
        <w:jc w:val="both"/>
        <w:rPr>
          <w:rFonts w:ascii="Times New Roman" w:eastAsia="Times New Roman" w:hAnsi="Times New Roman" w:cs="Times New Roman"/>
          <w:sz w:val="30"/>
          <w:szCs w:val="30"/>
        </w:rPr>
      </w:pPr>
      <w:r>
        <w:rPr>
          <w:rFonts w:ascii="times new roman" w:eastAsia="times new roman" w:hAnsi="times new roman" w:cs="times new roman"/>
          <w:sz w:val="20"/>
          <w:szCs w:val="20"/>
        </w:rPr>
        <w:t>Check the appropriate box to designate the rule pursuant to which this Schedule is filed:</w:t>
      </w:r>
    </w:p>
    <w:p>
      <w:pPr>
        <w:spacing w:before="0" w:after="0" w:lineRule="atLeast" w:line="240"/>
        <w:ind w:left="0" w:right="0"/>
        <w:jc w:val="both"/>
        <w:rPr>
          <w:rFonts w:ascii="Times New Roman" w:eastAsia="Times New Roman" w:hAnsi="Times New Roman" w:cs="Times New Roman"/>
          <w:sz w:val="30"/>
          <w:szCs w:val="30"/>
        </w:rPr>
      </w:pPr>
    </w:p>
    <w:tbl>
      <w:tblPr>
        <w:tblW w:w="5000" w:type="pct"/>
        <w:jc w:val="left"/>
        <w:tblInd w:w="0" w:type="dxa"/>
        <w:tblBorders>
          <w:top w:val="nil"/>
          <w:left w:val="nil"/>
          <w:bottom w:val="nil"/>
          <w:right w:val="nil"/>
          <w:insideH w:val="nil"/>
          <w:insideV w:val="nil"/>
        </w:tblBorders>
        <w:tblCellMar>
          <w:top w:w="0" w:type="dxa"/>
          <w:left w:w="0" w:type="dxa"/>
          <w:bottom w:w="0" w:type="dxa"/>
          <w:right w:w="0" w:type="dxa"/>
        </w:tblCellMar>
      </w:tblPr>
      <w:tr>
        <w:tc>
          <w:tcPr>
            <w:tcW w:w="360" w:type="dxa"/>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20"/>
                <w:szCs w:val="20"/>
              </w:rPr>
              <w:t>☐</w:t>
            </w:r>
          </w:p>
        </w:tc>
        <w:tc>
          <w:tcPr>
            <w:vAlign w:val="top"/>
          </w:tcPr>
          <w:p>
            <w:pPr>
              <w:spacing w:before="0" w:after="0" w:lineRule="atLeast" w:line="240"/>
              <w:jc w:val="both"/>
              <w:rPr>
                <w:rFonts w:ascii="Times New Roman" w:eastAsia="Times New Roman" w:hAnsi="Times New Roman" w:cs="Times New Roman"/>
                <w:sz w:val="30"/>
                <w:szCs w:val="30"/>
              </w:rPr>
            </w:pPr>
            <w:r>
              <w:rPr>
                <w:rFonts w:ascii="times new roman" w:eastAsia="times new roman" w:hAnsi="times new roman" w:cs="times new roman"/>
                <w:sz w:val="20"/>
                <w:szCs w:val="20"/>
              </w:rPr>
              <w:t>Rule 13d-1(b)</w:t>
            </w:r>
          </w:p>
        </w:tc>
      </w:tr>
      <w:tr>
        <w:tc>
          <w:tcPr>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20"/>
                <w:szCs w:val="20"/>
              </w:rPr>
              <w:t xml:space="preserve"> </w:t>
            </w:r>
          </w:p>
        </w:tc>
        <w:tc>
          <w:tcPr>
            <w:vAlign w:val="top"/>
          </w:tcPr>
          <w:p>
            <w:pPr>
              <w:spacing w:before="0" w:after="0" w:lineRule="atLeast" w:line="240"/>
              <w:jc w:val="both"/>
              <w:rPr>
                <w:rFonts w:ascii="Times New Roman" w:eastAsia="Times New Roman" w:hAnsi="Times New Roman" w:cs="Times New Roman"/>
                <w:sz w:val="30"/>
                <w:szCs w:val="30"/>
              </w:rPr>
            </w:pPr>
            <w:r>
              <w:rPr>
                <w:rFonts w:ascii="times new roman" w:eastAsia="times new roman" w:hAnsi="times new roman" w:cs="times new roman"/>
                <w:sz w:val="20"/>
                <w:szCs w:val="20"/>
              </w:rPr>
              <w:t xml:space="preserve"> </w:t>
            </w:r>
          </w:p>
        </w:tc>
      </w:tr>
      <w:tr>
        <w:tc>
          <w:tcPr>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20"/>
                <w:szCs w:val="20"/>
              </w:rPr>
              <w:t>☒</w:t>
            </w:r>
          </w:p>
        </w:tc>
        <w:tc>
          <w:tcPr>
            <w:vAlign w:val="top"/>
          </w:tcPr>
          <w:p>
            <w:pPr>
              <w:spacing w:before="0" w:after="0" w:lineRule="atLeast" w:line="240"/>
              <w:jc w:val="both"/>
              <w:rPr>
                <w:rFonts w:ascii="Times New Roman" w:eastAsia="Times New Roman" w:hAnsi="Times New Roman" w:cs="Times New Roman"/>
                <w:sz w:val="30"/>
                <w:szCs w:val="30"/>
              </w:rPr>
            </w:pPr>
            <w:r>
              <w:rPr>
                <w:rFonts w:ascii="times new roman" w:eastAsia="times new roman" w:hAnsi="times new roman" w:cs="times new roman"/>
                <w:sz w:val="20"/>
                <w:szCs w:val="20"/>
              </w:rPr>
              <w:t>Rule 13d-1(c)</w:t>
            </w:r>
          </w:p>
        </w:tc>
      </w:tr>
      <w:tr>
        <w:tc>
          <w:tcPr>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20"/>
                <w:szCs w:val="20"/>
              </w:rPr>
              <w:t xml:space="preserve"> </w:t>
            </w:r>
          </w:p>
        </w:tc>
        <w:tc>
          <w:tcPr>
            <w:vAlign w:val="top"/>
          </w:tcPr>
          <w:p>
            <w:pPr>
              <w:spacing w:before="0" w:after="0" w:lineRule="atLeast" w:line="240"/>
              <w:jc w:val="both"/>
              <w:rPr>
                <w:rFonts w:ascii="Times New Roman" w:eastAsia="Times New Roman" w:hAnsi="Times New Roman" w:cs="Times New Roman"/>
                <w:sz w:val="30"/>
                <w:szCs w:val="30"/>
              </w:rPr>
            </w:pPr>
            <w:r>
              <w:rPr>
                <w:rFonts w:ascii="times new roman" w:eastAsia="times new roman" w:hAnsi="times new roman" w:cs="times new roman"/>
                <w:sz w:val="20"/>
                <w:szCs w:val="20"/>
              </w:rPr>
              <w:t xml:space="preserve"> </w:t>
            </w:r>
          </w:p>
        </w:tc>
      </w:tr>
      <w:tr>
        <w:tc>
          <w:tcPr>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20"/>
                <w:szCs w:val="20"/>
              </w:rPr>
              <w:t>☐</w:t>
            </w:r>
          </w:p>
        </w:tc>
        <w:tc>
          <w:tcPr>
            <w:vAlign w:val="top"/>
          </w:tcPr>
          <w:p>
            <w:pPr>
              <w:spacing w:before="0" w:after="0" w:lineRule="atLeast" w:line="240"/>
              <w:jc w:val="both"/>
              <w:rPr>
                <w:rFonts w:ascii="Times New Roman" w:eastAsia="Times New Roman" w:hAnsi="Times New Roman" w:cs="Times New Roman"/>
                <w:sz w:val="30"/>
                <w:szCs w:val="30"/>
              </w:rPr>
            </w:pPr>
            <w:r>
              <w:rPr>
                <w:rFonts w:ascii="times new roman" w:eastAsia="times new roman" w:hAnsi="times new roman" w:cs="times new roman"/>
                <w:sz w:val="20"/>
                <w:szCs w:val="20"/>
              </w:rPr>
              <w:t>Rule 13d-1(d)</w:t>
            </w:r>
          </w:p>
        </w:tc>
      </w:tr>
    </w:tbl>
    <w:p>
      <w:pPr>
        <w:spacing w:before="0" w:after="0" w:lineRule="atLeast" w:line="240"/>
        <w:ind w:left="0" w:right="0"/>
        <w:jc w:val="both"/>
        <w:rPr>
          <w:rFonts w:ascii="Times New Roman" w:eastAsia="Times New Roman" w:hAnsi="Times New Roman" w:cs="Times New Roman"/>
          <w:sz w:val="30"/>
          <w:szCs w:val="30"/>
        </w:rPr>
      </w:pPr>
    </w:p>
    <w:p>
      <w:pPr>
        <w:spacing w:before="0" w:after="0" w:lineRule="atLeast" w:line="240"/>
        <w:ind w:left="0" w:right="0"/>
        <w:jc w:val="both"/>
        <w:rPr>
          <w:rFonts w:ascii="Times New Roman" w:eastAsia="Times New Roman" w:hAnsi="Times New Roman" w:cs="Times New Roman"/>
          <w:sz w:val="30"/>
          <w:szCs w:val="30"/>
        </w:rPr>
      </w:pPr>
      <w:r>
        <w:rPr>
          <w:rFonts w:ascii="times new roman" w:eastAsia="times new roman" w:hAnsi="times new roman" w:cs="times new roman"/>
          <w:vertAlign w:val="superscript"/>
        </w:rPr>
        <w:t>*</w:t>
      </w:r>
      <w:r>
        <w:rPr>
          <w:rFonts w:ascii="times new roman" w:eastAsia="times new roman" w:hAnsi="times new roman" w:cs="times new roman"/>
          <w:sz w:val="20"/>
          <w:szCs w:val="20"/>
        </w:rPr>
        <w:t>The remainder of this cover page shall be filled out for a reporting person’s initial filing on this form with respect to the subject class of securities, and for any subsequent amendment containing information which would alter disclosures provided in a prior cover page.</w:t>
      </w:r>
    </w:p>
    <w:p>
      <w:pPr>
        <w:spacing w:before="0" w:after="0" w:lineRule="atLeast" w:line="240"/>
        <w:ind w:left="0" w:right="0"/>
        <w:jc w:val="both"/>
        <w:rPr>
          <w:rFonts w:ascii="Times New Roman" w:eastAsia="Times New Roman" w:hAnsi="Times New Roman" w:cs="Times New Roman"/>
          <w:sz w:val="30"/>
          <w:szCs w:val="30"/>
        </w:rPr>
      </w:pPr>
    </w:p>
    <w:p>
      <w:pPr>
        <w:spacing w:before="0" w:after="0" w:lineRule="atLeast" w:line="240"/>
        <w:ind w:left="0" w:right="0"/>
        <w:jc w:val="both"/>
        <w:rPr>
          <w:rFonts w:ascii="Times New Roman" w:eastAsia="Times New Roman" w:hAnsi="Times New Roman" w:cs="Times New Roman"/>
          <w:sz w:val="30"/>
          <w:szCs w:val="30"/>
        </w:rPr>
      </w:pPr>
      <w:r>
        <w:rPr>
          <w:rFonts w:ascii="times new roman" w:eastAsia="times new roman" w:hAnsi="times new roman" w:cs="times new roman"/>
          <w:sz w:val="20"/>
          <w:szCs w:val="20"/>
        </w:rPr>
        <w:t>The information required on the remainder of this cover page shall not be deemed to be “filed” for the purpose of Section 18 of the Securities Exchange Act of 1934 (“Act”) or otherwise subject to the liabilities of that section of the Act but shall be subject to all other provisions of the Act (however, see the Notes).</w:t>
      </w:r>
    </w:p>
    <w:p>
      <w:pPr>
        <w:spacing w:before="0" w:after="0" w:lineRule="atLeast" w:line="240"/>
        <w:ind w:left="0" w:right="0"/>
        <w:jc w:val="center"/>
        <w:rPr>
          <w:rFonts w:ascii="Times New Roman" w:eastAsia="Times New Roman" w:hAnsi="Times New Roman" w:cs="Times New Roman"/>
          <w:sz w:val="30"/>
          <w:szCs w:val="30"/>
        </w:rPr>
      </w:pPr>
    </w:p>
    <w:p>
      <w:pPr>
        <w:pBdr>
          <w:top w:val="single" w:sz="12" w:color="000000"/>
          <w:bottom w:val="single" w:sz="32" w:color="000000"/>
        </w:pBdr>
        <w:spacing w:before="0" w:after="0" w:lineRule="atLeast" w:line="240"/>
        <w:ind w:left="0" w:right="0"/>
        <w:rPr>
          <w:rFonts w:ascii="Times New Roman" w:eastAsia="Times New Roman" w:hAnsi="Times New Roman" w:cs="Times New Roman"/>
          <w:sz w:val="2"/>
          <w:szCs w:val="2"/>
        </w:rPr>
      </w:pPr>
      <w:r>
        <w:rPr>
          <w:rFonts w:ascii="Times New Roman" w:eastAsia="Times New Roman" w:hAnsi="Times New Roman" w:cs="Times New Roman"/>
          <w:sz w:val="2"/>
          <w:szCs w:val="2"/>
        </w:rPr>
        <w:t xml:space="preserve"> </w:t>
      </w:r>
    </w:p>
    <w:p>
      <w:pPr>
        <w:spacing w:before="0" w:after="0" w:lineRule="atLeast" w:line="240"/>
        <w:ind w:left="0" w:right="0"/>
        <w:jc w:val="center"/>
        <w:rPr>
          <w:rFonts w:ascii="Times New Roman" w:eastAsia="Times New Roman" w:hAnsi="Times New Roman" w:cs="Times New Roman"/>
          <w:sz w:val="30"/>
          <w:szCs w:val="30"/>
        </w:rPr>
      </w:pPr>
    </w:p>
    <w:tbl>
      <w:tblPr>
        <w:tblW w:w="5000" w:type="pct"/>
        <w:jc w:val="left"/>
        <w:tblInd w:w="0" w:type="dxa"/>
        <w:tblBorders>
          <w:top w:val="nil"/>
          <w:left w:val="nil"/>
          <w:bottom w:val="nil"/>
          <w:right w:val="nil"/>
          <w:insideH w:val="nil"/>
          <w:insideV w:val="nil"/>
        </w:tblBorders>
        <w:tblCellMar>
          <w:top w:w="0" w:type="dxa"/>
          <w:left w:w="0" w:type="dxa"/>
          <w:bottom w:w="0" w:type="dxa"/>
          <w:right w:w="0" w:type="dxa"/>
        </w:tblCellMar>
      </w:tblPr>
      <w:tr>
        <w:tc>
          <w:tcPr>
            <w:tcW w:w="5000" w:type="pct"/>
            <w:vAlign w:val="top"/>
          </w:tcPr>
          <w:p>
            <w:pPr>
              <w:spacing w:before="0" w:after="0" w:lineRule="atLeast" w:line="240"/>
              <w:jc w:val="left"/>
              <w:rPr>
                <w:rFonts w:ascii="Times New Roman" w:eastAsia="Times New Roman" w:hAnsi="Times New Roman" w:cs="Times New Roman"/>
                <w:sz w:val="20"/>
                <w:szCs w:val="20"/>
              </w:rPr>
            </w:pPr>
            <w:r>
              <w:rPr>
                <w:rFonts w:ascii="Times New Roman" w:eastAsia="Times New Roman" w:hAnsi="Times New Roman" w:cs="Times New Roman"/>
                <w:sz w:val="20"/>
                <w:szCs w:val="20"/>
              </w:rPr>
              <w:t xml:space="preserve"> </w:t>
            </w:r>
          </w:p>
        </w:tc>
      </w:tr>
    </w:tbl>
    <w:p>
      <w:pPr>
        <w:pageBreakBefore/>
        <w:spacing w:before="120" w:after="0" w:lineRule="atLeast" w:line="240"/>
        <w:ind w:left="0" w:right="0"/>
        <w:rPr>
          <w:rFonts w:ascii="Times New Roman" w:eastAsia="Times New Roman" w:hAnsi="Times New Roman" w:cs="Times New Roman"/>
          <w:sz w:val="30"/>
          <w:szCs w:val="30"/>
        </w:rPr>
      </w:pPr>
    </w:p>
    <w:p>
      <w:pPr>
        <w:spacing w:before="0" w:after="0" w:lineRule="atLeast" w:line="240"/>
        <w:ind w:left="0" w:right="0"/>
        <w:jc w:val="both"/>
        <w:rPr>
          <w:rFonts w:ascii="Times New Roman" w:eastAsia="Times New Roman" w:hAnsi="Times New Roman" w:cs="Times New Roman"/>
          <w:sz w:val="30"/>
          <w:szCs w:val="30"/>
        </w:rPr>
      </w:pPr>
    </w:p>
    <w:p>
      <w:pPr>
        <w:spacing w:before="0" w:after="0" w:lineRule="atLeast" w:line="240"/>
        <w:ind w:left="0" w:right="0"/>
        <w:jc w:val="both"/>
        <w:rPr>
          <w:rFonts w:ascii="Times New Roman" w:eastAsia="Times New Roman" w:hAnsi="Times New Roman" w:cs="Times New Roman"/>
          <w:sz w:val="30"/>
          <w:szCs w:val="30"/>
        </w:rPr>
      </w:pPr>
      <w:r>
        <w:rPr>
          <w:rFonts w:ascii="times new roman" w:eastAsia="times new roman" w:hAnsi="times new roman" w:cs="times new roman"/>
          <w:sz w:val="20"/>
          <w:szCs w:val="20"/>
        </w:rPr>
        <w:t>CUSIP No. 81728J109</w:t>
      </w:r>
    </w:p>
    <w:p>
      <w:pPr>
        <w:spacing w:before="0" w:after="0" w:lineRule="atLeast" w:line="240"/>
        <w:ind w:left="0" w:right="0"/>
        <w:rPr>
          <w:rFonts w:ascii="Times New Roman" w:eastAsia="Times New Roman" w:hAnsi="Times New Roman" w:cs="Times New Roman"/>
          <w:sz w:val="30"/>
          <w:szCs w:val="30"/>
        </w:rPr>
      </w:pPr>
    </w:p>
    <w:tbl>
      <w:tblPr>
        <w:tblW w:w="5000" w:type="pct"/>
        <w:jc w:val="left"/>
        <w:tblInd w:w="0" w:type="dxa"/>
        <w:tblBorders>
          <w:top w:val="nil"/>
          <w:left w:val="nil"/>
          <w:bottom w:val="nil"/>
          <w:right w:val="nil"/>
          <w:insideH w:val="nil"/>
          <w:insideV w:val="nil"/>
        </w:tblBorders>
        <w:tblCellMar>
          <w:top w:w="0" w:type="dxa"/>
          <w:left w:w="0" w:type="dxa"/>
          <w:bottom w:w="0" w:type="dxa"/>
          <w:right w:w="0" w:type="dxa"/>
        </w:tblCellMar>
      </w:tblPr>
      <w:tr>
        <w:tc>
          <w:tcPr>
            <w:tcW w:w="50" w:type="pct"/>
            <w:tcBorders>
              <w:top w:val="single" w:sz="12" w:color="000000"/>
            </w:tcBorders>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20"/>
                <w:szCs w:val="20"/>
              </w:rPr>
              <w:t xml:space="preserve"> </w:t>
            </w:r>
          </w:p>
        </w:tc>
        <w:tc>
          <w:tcPr>
            <w:tcW w:w="200" w:type="pct"/>
            <w:tcBorders>
              <w:top w:val="single" w:sz="12" w:color="000000"/>
            </w:tcBorders>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20"/>
                <w:szCs w:val="20"/>
              </w:rPr>
              <w:t>1.</w:t>
            </w:r>
          </w:p>
        </w:tc>
        <w:tc>
          <w:tcPr>
            <w:tcW w:w="4750" w:type="pct"/>
            <w:tcBorders>
              <w:top w:val="single" w:sz="12" w:color="000000"/>
            </w:tcBorders>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20"/>
                <w:szCs w:val="20"/>
              </w:rPr>
              <w:t>NAMES OF REPORTING PERSONS</w:t>
            </w:r>
          </w:p>
        </w:tc>
      </w:tr>
      <w:tr>
        <w:tc>
          <w:tcPr>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20"/>
                <w:szCs w:val="20"/>
              </w:rPr>
              <w:t xml:space="preserve"> </w:t>
            </w:r>
          </w:p>
        </w:tc>
        <w:tc>
          <w:tcPr>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20"/>
                <w:szCs w:val="20"/>
              </w:rPr>
              <w:t xml:space="preserve"> </w:t>
            </w:r>
          </w:p>
        </w:tc>
        <w:tc>
          <w:tcPr>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20"/>
                <w:szCs w:val="20"/>
              </w:rPr>
              <w:t>I.R.S. IDENTIFICATION NOS. OF ABOVE PERSONS (ENTITIES ONLY)</w:t>
            </w:r>
          </w:p>
        </w:tc>
      </w:tr>
      <w:tr>
        <w:tc>
          <w:tcPr>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20"/>
                <w:szCs w:val="20"/>
              </w:rPr>
              <w:t xml:space="preserve"> </w:t>
            </w:r>
          </w:p>
        </w:tc>
        <w:tc>
          <w:tcPr>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20"/>
                <w:szCs w:val="20"/>
              </w:rPr>
              <w:t xml:space="preserve"> </w:t>
            </w:r>
          </w:p>
        </w:tc>
        <w:tc>
          <w:tcPr>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20"/>
                <w:szCs w:val="20"/>
              </w:rPr>
              <w:t xml:space="preserve"> </w:t>
            </w:r>
          </w:p>
        </w:tc>
      </w:tr>
      <w:tr>
        <w:tc>
          <w:tcPr>
            <w:tcBorders>
              <w:bottom w:val="single" w:sz="12" w:color="000000"/>
            </w:tcBorders>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20"/>
                <w:szCs w:val="20"/>
              </w:rPr>
              <w:t xml:space="preserve"> </w:t>
            </w:r>
          </w:p>
        </w:tc>
        <w:tc>
          <w:tcPr>
            <w:tcBorders>
              <w:bottom w:val="single" w:sz="12" w:color="000000"/>
            </w:tcBorders>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20"/>
                <w:szCs w:val="20"/>
              </w:rPr>
              <w:t xml:space="preserve"> </w:t>
            </w:r>
          </w:p>
        </w:tc>
        <w:tc>
          <w:tcPr>
            <w:tcBorders>
              <w:bottom w:val="single" w:sz="12" w:color="000000"/>
            </w:tcBorders>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20"/>
                <w:szCs w:val="20"/>
              </w:rPr>
              <w:t>Edwin L. Solot, Jr.</w:t>
            </w:r>
          </w:p>
        </w:tc>
      </w:tr>
      <w:tr>
        <w:tc>
          <w:tcPr>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20"/>
                <w:szCs w:val="20"/>
              </w:rPr>
              <w:t xml:space="preserve"> </w:t>
            </w:r>
          </w:p>
        </w:tc>
        <w:tc>
          <w:tcPr>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20"/>
                <w:szCs w:val="20"/>
              </w:rPr>
              <w:t>2.</w:t>
            </w:r>
          </w:p>
        </w:tc>
        <w:tc>
          <w:tcPr>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20"/>
                <w:szCs w:val="20"/>
              </w:rPr>
              <w:t>CHECK THE APPROPRIATE BOX IF A MEMBER OF A GROUP (see instructions)</w:t>
            </w:r>
          </w:p>
        </w:tc>
      </w:tr>
      <w:tr>
        <w:tc>
          <w:tcPr>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20"/>
                <w:szCs w:val="20"/>
              </w:rPr>
              <w:t xml:space="preserve"> </w:t>
            </w:r>
          </w:p>
        </w:tc>
        <w:tc>
          <w:tcPr>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20"/>
                <w:szCs w:val="20"/>
              </w:rPr>
              <w:t xml:space="preserve"> </w:t>
            </w:r>
          </w:p>
        </w:tc>
        <w:tc>
          <w:tcPr>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20"/>
                <w:szCs w:val="20"/>
              </w:rPr>
              <w:t xml:space="preserve">(a) </w:t>
            </w:r>
            <w:r>
              <w:rPr>
                <w:rFonts w:ascii="Times New Roman" w:eastAsia="Times New Roman" w:hAnsi="Times New Roman" w:cs="Times New Roman"/>
                <w:sz w:val="30"/>
                <w:szCs w:val="30"/>
              </w:rPr>
              <w:t>☐</w:t>
            </w:r>
          </w:p>
        </w:tc>
      </w:tr>
      <w:tr>
        <w:tc>
          <w:tcPr>
            <w:tcBorders>
              <w:bottom w:val="single" w:sz="12" w:color="000000"/>
            </w:tcBorders>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20"/>
                <w:szCs w:val="20"/>
              </w:rPr>
              <w:t xml:space="preserve"> </w:t>
            </w:r>
          </w:p>
        </w:tc>
        <w:tc>
          <w:tcPr>
            <w:tcBorders>
              <w:bottom w:val="single" w:sz="12" w:color="000000"/>
            </w:tcBorders>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20"/>
                <w:szCs w:val="20"/>
              </w:rPr>
              <w:t xml:space="preserve"> </w:t>
            </w:r>
          </w:p>
        </w:tc>
        <w:tc>
          <w:tcPr>
            <w:tcBorders>
              <w:bottom w:val="single" w:sz="12" w:color="000000"/>
            </w:tcBorders>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20"/>
                <w:szCs w:val="20"/>
              </w:rPr>
              <w:t xml:space="preserve">(b) </w:t>
            </w:r>
            <w:r>
              <w:rPr>
                <w:rFonts w:ascii="Times New Roman" w:eastAsia="Times New Roman" w:hAnsi="Times New Roman" w:cs="Times New Roman"/>
                <w:sz w:val="30"/>
                <w:szCs w:val="30"/>
              </w:rPr>
              <w:t>☐</w:t>
            </w:r>
          </w:p>
        </w:tc>
      </w:tr>
      <w:tr>
        <w:tc>
          <w:tcPr>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20"/>
                <w:szCs w:val="20"/>
              </w:rPr>
              <w:t xml:space="preserve"> </w:t>
            </w:r>
          </w:p>
        </w:tc>
        <w:tc>
          <w:tcPr>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20"/>
                <w:szCs w:val="20"/>
              </w:rPr>
              <w:t>3.</w:t>
            </w:r>
          </w:p>
        </w:tc>
        <w:tc>
          <w:tcPr>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caps/>
                <w:sz w:val="20"/>
                <w:szCs w:val="20"/>
              </w:rPr>
              <w:t>SEC USE ONLY</w:t>
            </w:r>
          </w:p>
        </w:tc>
      </w:tr>
      <w:tr>
        <w:tc>
          <w:tcPr>
            <w:tcBorders>
              <w:bottom w:val="single" w:sz="12" w:color="000000"/>
            </w:tcBorders>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20"/>
                <w:szCs w:val="20"/>
              </w:rPr>
              <w:t xml:space="preserve"> </w:t>
            </w:r>
          </w:p>
        </w:tc>
        <w:tc>
          <w:tcPr>
            <w:tcBorders>
              <w:bottom w:val="single" w:sz="12" w:color="000000"/>
            </w:tcBorders>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20"/>
                <w:szCs w:val="20"/>
              </w:rPr>
              <w:t xml:space="preserve"> </w:t>
            </w:r>
          </w:p>
        </w:tc>
        <w:tc>
          <w:tcPr>
            <w:tcBorders>
              <w:bottom w:val="single" w:sz="12" w:color="000000"/>
            </w:tcBorders>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20"/>
                <w:szCs w:val="20"/>
              </w:rPr>
              <w:t xml:space="preserve"> </w:t>
            </w:r>
          </w:p>
        </w:tc>
      </w:tr>
      <w:tr>
        <w:tc>
          <w:tcPr>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20"/>
                <w:szCs w:val="20"/>
              </w:rPr>
              <w:t xml:space="preserve"> </w:t>
            </w:r>
          </w:p>
        </w:tc>
        <w:tc>
          <w:tcPr>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20"/>
                <w:szCs w:val="20"/>
              </w:rPr>
              <w:t>4.</w:t>
            </w:r>
          </w:p>
        </w:tc>
        <w:tc>
          <w:tcPr>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20"/>
                <w:szCs w:val="20"/>
              </w:rPr>
              <w:t>CITIZENSHIP OR PLACE OF ORGANIZATION</w:t>
            </w:r>
          </w:p>
        </w:tc>
      </w:tr>
      <w:tr>
        <w:tc>
          <w:tcPr>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20"/>
                <w:szCs w:val="20"/>
              </w:rPr>
              <w:t xml:space="preserve"> </w:t>
            </w:r>
          </w:p>
        </w:tc>
        <w:tc>
          <w:tcPr>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20"/>
                <w:szCs w:val="20"/>
              </w:rPr>
              <w:t xml:space="preserve"> </w:t>
            </w:r>
          </w:p>
        </w:tc>
        <w:tc>
          <w:tcPr>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20"/>
                <w:szCs w:val="20"/>
              </w:rPr>
              <w:t xml:space="preserve"> </w:t>
            </w:r>
          </w:p>
        </w:tc>
      </w:tr>
      <w:tr>
        <w:tc>
          <w:tcPr>
            <w:tcBorders>
              <w:bottom w:val="single" w:sz="12" w:color="000000"/>
            </w:tcBorders>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20"/>
                <w:szCs w:val="20"/>
              </w:rPr>
              <w:t xml:space="preserve"> </w:t>
            </w:r>
          </w:p>
        </w:tc>
        <w:tc>
          <w:tcPr>
            <w:tcBorders>
              <w:bottom w:val="single" w:sz="12" w:color="000000"/>
            </w:tcBorders>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20"/>
                <w:szCs w:val="20"/>
              </w:rPr>
              <w:t xml:space="preserve"> </w:t>
            </w:r>
          </w:p>
        </w:tc>
        <w:tc>
          <w:tcPr>
            <w:tcBorders>
              <w:bottom w:val="single" w:sz="12" w:color="000000"/>
            </w:tcBorders>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20"/>
                <w:szCs w:val="20"/>
              </w:rPr>
              <w:t>United States</w:t>
            </w:r>
          </w:p>
        </w:tc>
      </w:tr>
    </w:tbl>
    <w:p>
      <w:pPr>
        <w:spacing w:before="0" w:after="0"/>
        <w:ind w:left="0" w:right="0"/>
        <w:rPr>
          <w:vanish/>
        </w:rPr>
      </w:pPr>
    </w:p>
    <w:tbl>
      <w:tblPr>
        <w:tblW w:w="5000" w:type="pct"/>
        <w:jc w:val="left"/>
        <w:tblInd w:w="0" w:type="dxa"/>
        <w:tblBorders>
          <w:top w:val="nil"/>
          <w:left w:val="nil"/>
          <w:bottom w:val="nil"/>
          <w:right w:val="nil"/>
          <w:insideH w:val="nil"/>
          <w:insideV w:val="nil"/>
        </w:tblBorders>
        <w:tblCellMar>
          <w:top w:w="0" w:type="dxa"/>
          <w:left w:w="0" w:type="dxa"/>
          <w:bottom w:w="0" w:type="dxa"/>
          <w:right w:w="0" w:type="dxa"/>
        </w:tblCellMar>
      </w:tblPr>
      <w:tr>
        <w:tc>
          <w:tcPr>
            <w:tcW w:w="950" w:type="pct"/>
            <w:vMerge w:val="restart"/>
            <w:vAlign w:val="center"/>
          </w:tcPr>
          <w:p>
            <w:pPr>
              <w:spacing w:before="0" w:after="0" w:lineRule="atLeast" w:line="240"/>
              <w:ind w:left="0" w:right="0"/>
              <w:jc w:val="center"/>
              <w:rPr>
                <w:rFonts w:ascii="Times New Roman" w:eastAsia="Times New Roman" w:hAnsi="Times New Roman" w:cs="Times New Roman"/>
                <w:sz w:val="30"/>
                <w:szCs w:val="30"/>
              </w:rPr>
            </w:pPr>
            <w:r>
              <w:rPr>
                <w:rFonts w:ascii="times new roman" w:eastAsia="times new roman" w:hAnsi="times new roman" w:cs="times new roman"/>
                <w:caps/>
                <w:sz w:val="20"/>
                <w:szCs w:val="20"/>
              </w:rPr>
              <w:t>NUMBER OF</w:t>
            </w:r>
            <w:r>
              <w:rPr>
                <w:rFonts w:ascii="times new roman" w:eastAsia="times new roman" w:hAnsi="times new roman" w:cs="times new roman"/>
              </w:rPr>
              <w:br/>
            </w:r>
            <w:r>
              <w:rPr>
                <w:rFonts w:ascii="times new roman" w:eastAsia="times new roman" w:hAnsi="times new roman" w:cs="times new roman"/>
                <w:caps/>
                <w:sz w:val="20"/>
                <w:szCs w:val="20"/>
              </w:rPr>
              <w:t>SHARES</w:t>
            </w:r>
          </w:p>
          <w:p>
            <w:pPr>
              <w:spacing w:before="0" w:after="0" w:lineRule="atLeast" w:line="240"/>
              <w:ind w:left="0" w:right="0"/>
              <w:jc w:val="center"/>
              <w:rPr>
                <w:rFonts w:ascii="Times New Roman" w:eastAsia="Times New Roman" w:hAnsi="Times New Roman" w:cs="Times New Roman"/>
                <w:sz w:val="30"/>
                <w:szCs w:val="30"/>
              </w:rPr>
            </w:pPr>
            <w:r>
              <w:rPr>
                <w:rFonts w:ascii="times new roman" w:eastAsia="times new roman" w:hAnsi="times new roman" w:cs="times new roman"/>
                <w:caps/>
                <w:sz w:val="20"/>
                <w:szCs w:val="20"/>
              </w:rPr>
              <w:t>BENEFICIALLY</w:t>
            </w:r>
          </w:p>
          <w:p>
            <w:pPr>
              <w:spacing w:before="0" w:after="0" w:lineRule="atLeast" w:line="240"/>
              <w:ind w:left="0" w:right="0"/>
              <w:jc w:val="center"/>
              <w:rPr>
                <w:rFonts w:ascii="Times New Roman" w:eastAsia="Times New Roman" w:hAnsi="Times New Roman" w:cs="Times New Roman"/>
                <w:sz w:val="30"/>
                <w:szCs w:val="30"/>
              </w:rPr>
            </w:pPr>
            <w:r>
              <w:rPr>
                <w:rFonts w:ascii="times new roman" w:eastAsia="times new roman" w:hAnsi="times new roman" w:cs="times new roman"/>
                <w:caps/>
                <w:sz w:val="20"/>
                <w:szCs w:val="20"/>
              </w:rPr>
              <w:t>OWNED BY EACH</w:t>
            </w:r>
            <w:r>
              <w:rPr>
                <w:rFonts w:ascii="times new roman" w:eastAsia="times new roman" w:hAnsi="times new roman" w:cs="times new roman"/>
              </w:rPr>
              <w:br/>
            </w:r>
            <w:r>
              <w:rPr>
                <w:rFonts w:ascii="times new roman" w:eastAsia="times new roman" w:hAnsi="times new roman" w:cs="times new roman"/>
                <w:caps/>
                <w:sz w:val="20"/>
                <w:szCs w:val="20"/>
              </w:rPr>
              <w:t>REPORTING</w:t>
            </w:r>
            <w:r>
              <w:rPr>
                <w:rFonts w:ascii="times new roman" w:eastAsia="times new roman" w:hAnsi="times new roman" w:cs="times new roman"/>
              </w:rPr>
              <w:br/>
            </w:r>
            <w:r>
              <w:rPr>
                <w:rFonts w:ascii="times new roman" w:eastAsia="times new roman" w:hAnsi="times new roman" w:cs="times new roman"/>
                <w:caps/>
                <w:sz w:val="20"/>
                <w:szCs w:val="20"/>
              </w:rPr>
              <w:t>PERSON WITH</w:t>
            </w:r>
          </w:p>
        </w:tc>
        <w:tc>
          <w:tcPr>
            <w:tcW w:w="200" w:type="pct"/>
            <w:vAlign w:val="top"/>
          </w:tcPr>
          <w:p>
            <w:pPr>
              <w:spacing w:before="0" w:after="0" w:lineRule="atLeast" w:line="240"/>
              <w:ind w:left="0" w:right="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20"/>
                <w:szCs w:val="20"/>
              </w:rPr>
              <w:t>5.</w:t>
            </w:r>
          </w:p>
        </w:tc>
        <w:tc>
          <w:tcPr>
            <w:tcW w:w="3850" w:type="pct"/>
            <w:vAlign w:val="center"/>
          </w:tcPr>
          <w:p>
            <w:pPr>
              <w:spacing w:before="0" w:after="0" w:lineRule="atLeast" w:line="240"/>
              <w:ind w:left="0" w:right="0"/>
              <w:jc w:val="both"/>
              <w:rPr>
                <w:rFonts w:ascii="Times New Roman" w:eastAsia="Times New Roman" w:hAnsi="Times New Roman" w:cs="Times New Roman"/>
                <w:sz w:val="30"/>
                <w:szCs w:val="30"/>
              </w:rPr>
            </w:pPr>
          </w:p>
          <w:p>
            <w:pPr>
              <w:spacing w:before="0" w:after="0" w:lineRule="atLeast" w:line="240"/>
              <w:ind w:left="0" w:right="0"/>
              <w:jc w:val="both"/>
              <w:rPr>
                <w:rFonts w:ascii="Times New Roman" w:eastAsia="Times New Roman" w:hAnsi="Times New Roman" w:cs="Times New Roman"/>
                <w:sz w:val="30"/>
                <w:szCs w:val="30"/>
              </w:rPr>
            </w:pPr>
            <w:r>
              <w:rPr>
                <w:rFonts w:ascii="times new roman" w:eastAsia="times new roman" w:hAnsi="times new roman" w:cs="times new roman"/>
                <w:sz w:val="20"/>
                <w:szCs w:val="20"/>
              </w:rPr>
              <w:t>SOLE VOTING POWER</w:t>
            </w:r>
          </w:p>
          <w:p>
            <w:pPr>
              <w:spacing w:before="0" w:after="0" w:lineRule="atLeast" w:line="240"/>
              <w:ind w:left="0" w:right="0"/>
              <w:jc w:val="both"/>
              <w:rPr>
                <w:rFonts w:ascii="Times New Roman" w:eastAsia="Times New Roman" w:hAnsi="Times New Roman" w:cs="Times New Roman"/>
                <w:sz w:val="30"/>
                <w:szCs w:val="30"/>
              </w:rPr>
            </w:pPr>
          </w:p>
        </w:tc>
      </w:tr>
      <w:tr>
        <w:tc>
          <w:tcPr>
            <w:vMerge/>
          </w:tcPr>
          <w:p>
            <w:pPr>
              <w:spacing w:before="0" w:after="0" w:lineRule="atLeast" w:line="240"/>
              <w:ind w:left="0" w:right="0"/>
              <w:jc w:val="center"/>
              <w:rPr>
                <w:rFonts w:ascii="Times New Roman" w:eastAsia="Times New Roman" w:hAnsi="Times New Roman" w:cs="Times New Roman"/>
                <w:sz w:val="30"/>
                <w:szCs w:val="30"/>
              </w:rPr>
            </w:pPr>
          </w:p>
        </w:tc>
        <w:tc>
          <w:tcPr>
            <w:tcBorders>
              <w:bottom w:val="single" w:sz="12" w:color="000000"/>
            </w:tcBorders>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20"/>
                <w:szCs w:val="20"/>
              </w:rPr>
              <w:t xml:space="preserve"> </w:t>
            </w:r>
          </w:p>
        </w:tc>
        <w:tc>
          <w:tcPr>
            <w:tcBorders>
              <w:bottom w:val="single" w:sz="12" w:color="000000"/>
            </w:tcBorders>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20"/>
                <w:szCs w:val="20"/>
              </w:rPr>
              <w:t>1,543,645</w:t>
            </w:r>
          </w:p>
        </w:tc>
      </w:tr>
      <w:tr>
        <w:tc>
          <w:tcPr>
            <w:vMerge/>
          </w:tcPr>
          <w:p>
            <w:pPr>
              <w:spacing w:before="0" w:after="0" w:lineRule="atLeast" w:line="240"/>
              <w:ind w:left="0" w:right="0"/>
              <w:jc w:val="center"/>
              <w:rPr>
                <w:rFonts w:ascii="Times New Roman" w:eastAsia="Times New Roman" w:hAnsi="Times New Roman" w:cs="Times New Roman"/>
                <w:sz w:val="30"/>
                <w:szCs w:val="30"/>
              </w:rPr>
            </w:pPr>
          </w:p>
        </w:tc>
        <w:tc>
          <w:tcPr>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20"/>
                <w:szCs w:val="20"/>
              </w:rPr>
              <w:t>6.</w:t>
            </w:r>
          </w:p>
        </w:tc>
        <w:tc>
          <w:tcPr>
            <w:vAlign w:val="top"/>
          </w:tcPr>
          <w:p>
            <w:pPr>
              <w:spacing w:before="0" w:after="0" w:lineRule="atLeast" w:line="240"/>
              <w:ind w:left="0" w:right="0"/>
              <w:jc w:val="both"/>
              <w:rPr>
                <w:rFonts w:ascii="Times New Roman" w:eastAsia="Times New Roman" w:hAnsi="Times New Roman" w:cs="Times New Roman"/>
                <w:sz w:val="30"/>
                <w:szCs w:val="30"/>
              </w:rPr>
            </w:pPr>
            <w:r>
              <w:rPr>
                <w:rFonts w:ascii="times new roman" w:eastAsia="times new roman" w:hAnsi="times new roman" w:cs="times new roman"/>
                <w:sz w:val="20"/>
                <w:szCs w:val="20"/>
              </w:rPr>
              <w:t>SHARED VOTING POWER</w:t>
            </w:r>
          </w:p>
          <w:p>
            <w:pPr>
              <w:spacing w:before="0" w:after="0" w:lineRule="atLeast" w:line="240"/>
              <w:ind w:left="0" w:right="0"/>
              <w:rPr>
                <w:rFonts w:ascii="Times New Roman" w:eastAsia="Times New Roman" w:hAnsi="Times New Roman" w:cs="Times New Roman"/>
                <w:sz w:val="30"/>
                <w:szCs w:val="30"/>
              </w:rPr>
            </w:pPr>
          </w:p>
        </w:tc>
      </w:tr>
      <w:tr>
        <w:tc>
          <w:tcPr>
            <w:vMerge/>
          </w:tcPr>
          <w:p>
            <w:pPr>
              <w:spacing w:before="0" w:after="0" w:lineRule="atLeast" w:line="240"/>
              <w:ind w:left="0" w:right="0"/>
              <w:jc w:val="center"/>
              <w:rPr>
                <w:rFonts w:ascii="Times New Roman" w:eastAsia="Times New Roman" w:hAnsi="Times New Roman" w:cs="Times New Roman"/>
                <w:sz w:val="30"/>
                <w:szCs w:val="30"/>
              </w:rPr>
            </w:pPr>
          </w:p>
        </w:tc>
        <w:tc>
          <w:tcPr>
            <w:tcBorders>
              <w:bottom w:val="single" w:sz="12" w:color="000000"/>
            </w:tcBorders>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20"/>
                <w:szCs w:val="20"/>
              </w:rPr>
              <w:t xml:space="preserve"> </w:t>
            </w:r>
          </w:p>
        </w:tc>
        <w:tc>
          <w:tcPr>
            <w:tcBorders>
              <w:bottom w:val="single" w:sz="12" w:color="000000"/>
            </w:tcBorders>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20"/>
                <w:szCs w:val="20"/>
              </w:rPr>
              <w:t xml:space="preserve">11,200 </w:t>
            </w:r>
            <w:r>
              <w:rPr>
                <w:rFonts w:ascii="times new roman" w:eastAsia="times new roman" w:hAnsi="times new roman" w:cs="times new roman"/>
                <w:sz w:val="20"/>
                <w:szCs w:val="20"/>
              </w:rPr>
              <w:t>(1)</w:t>
            </w:r>
          </w:p>
        </w:tc>
      </w:tr>
      <w:tr>
        <w:tc>
          <w:tcPr>
            <w:vMerge/>
          </w:tcPr>
          <w:p>
            <w:pPr>
              <w:spacing w:before="0" w:after="0" w:lineRule="atLeast" w:line="240"/>
              <w:ind w:left="0" w:right="0"/>
              <w:jc w:val="center"/>
              <w:rPr>
                <w:rFonts w:ascii="Times New Roman" w:eastAsia="Times New Roman" w:hAnsi="Times New Roman" w:cs="Times New Roman"/>
                <w:sz w:val="30"/>
                <w:szCs w:val="30"/>
              </w:rPr>
            </w:pPr>
          </w:p>
        </w:tc>
        <w:tc>
          <w:tcPr>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20"/>
                <w:szCs w:val="20"/>
              </w:rPr>
              <w:t>7.</w:t>
            </w:r>
          </w:p>
        </w:tc>
        <w:tc>
          <w:tcPr>
            <w:vAlign w:val="top"/>
          </w:tcPr>
          <w:p>
            <w:pPr>
              <w:spacing w:before="0" w:after="0" w:lineRule="atLeast" w:line="240"/>
              <w:ind w:left="0" w:right="0"/>
              <w:jc w:val="both"/>
              <w:rPr>
                <w:rFonts w:ascii="Times New Roman" w:eastAsia="Times New Roman" w:hAnsi="Times New Roman" w:cs="Times New Roman"/>
                <w:sz w:val="30"/>
                <w:szCs w:val="30"/>
              </w:rPr>
            </w:pPr>
            <w:r>
              <w:rPr>
                <w:rFonts w:ascii="times new roman" w:eastAsia="times new roman" w:hAnsi="times new roman" w:cs="times new roman"/>
                <w:sz w:val="20"/>
                <w:szCs w:val="20"/>
              </w:rPr>
              <w:t>SOLE DISPOSITIVE POWER</w:t>
            </w:r>
          </w:p>
          <w:p>
            <w:pPr>
              <w:spacing w:before="0" w:after="0" w:lineRule="atLeast" w:line="240"/>
              <w:ind w:left="0" w:right="0"/>
              <w:rPr>
                <w:rFonts w:ascii="Times New Roman" w:eastAsia="Times New Roman" w:hAnsi="Times New Roman" w:cs="Times New Roman"/>
                <w:sz w:val="30"/>
                <w:szCs w:val="30"/>
              </w:rPr>
            </w:pPr>
          </w:p>
        </w:tc>
      </w:tr>
      <w:tr>
        <w:tc>
          <w:tcPr>
            <w:vMerge/>
          </w:tcPr>
          <w:p>
            <w:pPr>
              <w:spacing w:before="0" w:after="0" w:lineRule="atLeast" w:line="240"/>
              <w:ind w:left="0" w:right="0"/>
              <w:jc w:val="center"/>
              <w:rPr>
                <w:rFonts w:ascii="Times New Roman" w:eastAsia="Times New Roman" w:hAnsi="Times New Roman" w:cs="Times New Roman"/>
                <w:sz w:val="30"/>
                <w:szCs w:val="30"/>
              </w:rPr>
            </w:pPr>
          </w:p>
        </w:tc>
        <w:tc>
          <w:tcPr>
            <w:tcBorders>
              <w:bottom w:val="single" w:sz="12" w:color="000000"/>
            </w:tcBorders>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20"/>
                <w:szCs w:val="20"/>
              </w:rPr>
              <w:t xml:space="preserve"> </w:t>
            </w:r>
          </w:p>
        </w:tc>
        <w:tc>
          <w:tcPr>
            <w:tcBorders>
              <w:bottom w:val="single" w:sz="12" w:color="000000"/>
            </w:tcBorders>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20"/>
                <w:szCs w:val="20"/>
              </w:rPr>
              <w:t>1,543,645</w:t>
            </w:r>
          </w:p>
        </w:tc>
      </w:tr>
      <w:tr>
        <w:tc>
          <w:tcPr>
            <w:vMerge/>
          </w:tcPr>
          <w:p>
            <w:pPr>
              <w:spacing w:before="0" w:after="0" w:lineRule="atLeast" w:line="240"/>
              <w:ind w:left="0" w:right="0"/>
              <w:jc w:val="center"/>
              <w:rPr>
                <w:rFonts w:ascii="Times New Roman" w:eastAsia="Times New Roman" w:hAnsi="Times New Roman" w:cs="Times New Roman"/>
                <w:sz w:val="30"/>
                <w:szCs w:val="30"/>
              </w:rPr>
            </w:pPr>
          </w:p>
        </w:tc>
        <w:tc>
          <w:tcPr>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20"/>
                <w:szCs w:val="20"/>
              </w:rPr>
              <w:t>8.</w:t>
            </w:r>
          </w:p>
        </w:tc>
        <w:tc>
          <w:tcPr>
            <w:vAlign w:val="top"/>
          </w:tcPr>
          <w:p>
            <w:pPr>
              <w:spacing w:before="0" w:after="0" w:lineRule="atLeast" w:line="240"/>
              <w:ind w:left="0" w:right="0"/>
              <w:jc w:val="both"/>
              <w:rPr>
                <w:rFonts w:ascii="Times New Roman" w:eastAsia="Times New Roman" w:hAnsi="Times New Roman" w:cs="Times New Roman"/>
                <w:sz w:val="30"/>
                <w:szCs w:val="30"/>
              </w:rPr>
            </w:pPr>
            <w:r>
              <w:rPr>
                <w:rFonts w:ascii="times new roman" w:eastAsia="times new roman" w:hAnsi="times new roman" w:cs="times new roman"/>
                <w:sz w:val="20"/>
                <w:szCs w:val="20"/>
              </w:rPr>
              <w:t>SHARED DISPOSITIVE POWER</w:t>
            </w:r>
          </w:p>
          <w:p>
            <w:pPr>
              <w:spacing w:before="0" w:after="0" w:lineRule="atLeast" w:line="240"/>
              <w:ind w:left="0" w:right="0"/>
              <w:jc w:val="both"/>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20"/>
                <w:szCs w:val="20"/>
              </w:rPr>
              <w:t xml:space="preserve">11,200 </w:t>
            </w:r>
            <w:r>
              <w:rPr>
                <w:rFonts w:ascii="times new roman" w:eastAsia="times new roman" w:hAnsi="times new roman" w:cs="times new roman"/>
                <w:sz w:val="20"/>
                <w:szCs w:val="20"/>
              </w:rPr>
              <w:t>(1)</w:t>
            </w:r>
          </w:p>
        </w:tc>
      </w:tr>
    </w:tbl>
    <w:p>
      <w:pPr>
        <w:spacing w:before="0" w:after="0"/>
        <w:ind w:left="0" w:right="0"/>
        <w:rPr>
          <w:vanish/>
        </w:rPr>
      </w:pPr>
    </w:p>
    <w:tbl>
      <w:tblPr>
        <w:tblW w:w="5000" w:type="pct"/>
        <w:jc w:val="left"/>
        <w:tblInd w:w="0" w:type="dxa"/>
        <w:tblBorders>
          <w:top w:val="nil"/>
          <w:left w:val="nil"/>
          <w:bottom w:val="nil"/>
          <w:right w:val="nil"/>
          <w:insideH w:val="nil"/>
          <w:insideV w:val="nil"/>
        </w:tblBorders>
        <w:tblCellMar>
          <w:top w:w="0" w:type="dxa"/>
          <w:left w:w="0" w:type="dxa"/>
          <w:bottom w:w="0" w:type="dxa"/>
          <w:right w:w="0" w:type="dxa"/>
        </w:tblCellMar>
      </w:tblPr>
      <w:tr>
        <w:tc>
          <w:tcPr>
            <w:tcW w:w="50" w:type="pct"/>
            <w:tcBorders>
              <w:top w:val="single" w:sz="12" w:color="000000"/>
            </w:tcBorders>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20"/>
                <w:szCs w:val="20"/>
              </w:rPr>
              <w:t xml:space="preserve"> </w:t>
            </w:r>
          </w:p>
        </w:tc>
        <w:tc>
          <w:tcPr>
            <w:tcW w:w="200" w:type="pct"/>
            <w:tcBorders>
              <w:top w:val="single" w:sz="12" w:color="000000"/>
            </w:tcBorders>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20"/>
                <w:szCs w:val="20"/>
              </w:rPr>
              <w:t xml:space="preserve"> </w:t>
            </w:r>
          </w:p>
        </w:tc>
        <w:tc>
          <w:tcPr>
            <w:tcW w:w="4750" w:type="pct"/>
            <w:tcBorders>
              <w:top w:val="single" w:sz="12" w:color="000000"/>
            </w:tcBorders>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20"/>
                <w:szCs w:val="20"/>
              </w:rPr>
              <w:t xml:space="preserve"> </w:t>
            </w:r>
          </w:p>
        </w:tc>
      </w:tr>
      <w:tr>
        <w:tc>
          <w:tcPr>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20"/>
                <w:szCs w:val="20"/>
              </w:rPr>
              <w:t xml:space="preserve"> </w:t>
            </w:r>
          </w:p>
        </w:tc>
        <w:tc>
          <w:tcPr>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20"/>
                <w:szCs w:val="20"/>
              </w:rPr>
              <w:t>9.</w:t>
            </w:r>
          </w:p>
        </w:tc>
        <w:tc>
          <w:tcPr>
            <w:vAlign w:val="top"/>
          </w:tcPr>
          <w:p>
            <w:pPr>
              <w:spacing w:before="0" w:after="0" w:lineRule="atLeast" w:line="240"/>
              <w:ind w:left="0" w:right="0"/>
              <w:jc w:val="both"/>
              <w:rPr>
                <w:rFonts w:ascii="Times New Roman" w:eastAsia="Times New Roman" w:hAnsi="Times New Roman" w:cs="Times New Roman"/>
                <w:sz w:val="30"/>
                <w:szCs w:val="30"/>
              </w:rPr>
            </w:pPr>
            <w:r>
              <w:rPr>
                <w:rFonts w:ascii="times new roman" w:eastAsia="times new roman" w:hAnsi="times new roman" w:cs="times new roman"/>
                <w:sz w:val="20"/>
                <w:szCs w:val="20"/>
              </w:rPr>
              <w:t>AGGREGATE AMOUNT BENEFICIALLY OWNED BY EACH REPORTING PERSON</w:t>
            </w:r>
          </w:p>
          <w:p>
            <w:pPr>
              <w:spacing w:before="0" w:after="0" w:lineRule="atLeast" w:line="240"/>
              <w:ind w:left="0" w:right="0"/>
              <w:rPr>
                <w:rFonts w:ascii="Times New Roman" w:eastAsia="Times New Roman" w:hAnsi="Times New Roman" w:cs="Times New Roman"/>
                <w:sz w:val="30"/>
                <w:szCs w:val="30"/>
              </w:rPr>
            </w:pPr>
          </w:p>
        </w:tc>
      </w:tr>
      <w:tr>
        <w:tc>
          <w:tcPr>
            <w:tcBorders>
              <w:bottom w:val="single" w:sz="12" w:color="000000"/>
            </w:tcBorders>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20"/>
                <w:szCs w:val="20"/>
              </w:rPr>
              <w:t xml:space="preserve"> </w:t>
            </w:r>
          </w:p>
        </w:tc>
        <w:tc>
          <w:tcPr>
            <w:tcBorders>
              <w:bottom w:val="single" w:sz="12" w:color="000000"/>
            </w:tcBorders>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20"/>
                <w:szCs w:val="20"/>
              </w:rPr>
              <w:t xml:space="preserve"> </w:t>
            </w:r>
          </w:p>
        </w:tc>
        <w:tc>
          <w:tcPr>
            <w:tcBorders>
              <w:bottom w:val="single" w:sz="12" w:color="000000"/>
            </w:tcBorders>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20"/>
                <w:szCs w:val="20"/>
              </w:rPr>
              <w:t>1,554,845</w:t>
            </w:r>
          </w:p>
        </w:tc>
      </w:tr>
      <w:tr>
        <w:tc>
          <w:tcPr>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20"/>
                <w:szCs w:val="20"/>
              </w:rPr>
              <w:t xml:space="preserve"> </w:t>
            </w:r>
          </w:p>
        </w:tc>
        <w:tc>
          <w:tcPr>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20"/>
                <w:szCs w:val="20"/>
              </w:rPr>
              <w:t>10.</w:t>
            </w:r>
          </w:p>
        </w:tc>
        <w:tc>
          <w:tcPr>
            <w:vAlign w:val="top"/>
          </w:tcPr>
          <w:p>
            <w:pPr>
              <w:spacing w:before="0" w:after="0" w:lineRule="atLeast" w:line="240"/>
              <w:ind w:left="0" w:right="0"/>
              <w:jc w:val="both"/>
              <w:rPr>
                <w:rFonts w:ascii="Times New Roman" w:eastAsia="Times New Roman" w:hAnsi="Times New Roman" w:cs="Times New Roman"/>
                <w:sz w:val="30"/>
                <w:szCs w:val="30"/>
              </w:rPr>
            </w:pPr>
            <w:r>
              <w:rPr>
                <w:rFonts w:ascii="times new roman" w:eastAsia="times new roman" w:hAnsi="times new roman" w:cs="times new roman"/>
                <w:sz w:val="20"/>
                <w:szCs w:val="20"/>
              </w:rPr>
              <w:t>CHECK IF THE AGGREGATE AMOUNT IN ROW (9) EXCLUDES CERTAIN SHARES</w:t>
            </w: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20"/>
                <w:szCs w:val="20"/>
              </w:rPr>
              <w:t>(see instructions) ☐</w:t>
            </w:r>
          </w:p>
        </w:tc>
      </w:tr>
      <w:tr>
        <w:tc>
          <w:tcPr>
            <w:tcBorders>
              <w:bottom w:val="single" w:sz="12" w:color="000000"/>
            </w:tcBorders>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20"/>
                <w:szCs w:val="20"/>
              </w:rPr>
              <w:t xml:space="preserve"> </w:t>
            </w:r>
          </w:p>
        </w:tc>
        <w:tc>
          <w:tcPr>
            <w:tcBorders>
              <w:bottom w:val="single" w:sz="12" w:color="000000"/>
            </w:tcBorders>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20"/>
                <w:szCs w:val="20"/>
              </w:rPr>
              <w:t xml:space="preserve"> </w:t>
            </w:r>
          </w:p>
        </w:tc>
        <w:tc>
          <w:tcPr>
            <w:tcBorders>
              <w:bottom w:val="single" w:sz="12" w:color="000000"/>
            </w:tcBorders>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20"/>
                <w:szCs w:val="20"/>
              </w:rPr>
              <w:t xml:space="preserve"> </w:t>
            </w:r>
          </w:p>
        </w:tc>
      </w:tr>
      <w:tr>
        <w:tc>
          <w:tcPr>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20"/>
                <w:szCs w:val="20"/>
              </w:rPr>
              <w:t xml:space="preserve"> </w:t>
            </w:r>
          </w:p>
        </w:tc>
        <w:tc>
          <w:tcPr>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20"/>
                <w:szCs w:val="20"/>
              </w:rPr>
              <w:t>11.</w:t>
            </w:r>
          </w:p>
        </w:tc>
        <w:tc>
          <w:tcPr>
            <w:vAlign w:val="top"/>
          </w:tcPr>
          <w:p>
            <w:pPr>
              <w:spacing w:before="0" w:after="0" w:lineRule="atLeast" w:line="240"/>
              <w:ind w:left="0" w:right="0"/>
              <w:jc w:val="both"/>
              <w:rPr>
                <w:rFonts w:ascii="Times New Roman" w:eastAsia="Times New Roman" w:hAnsi="Times New Roman" w:cs="Times New Roman"/>
                <w:sz w:val="30"/>
                <w:szCs w:val="30"/>
              </w:rPr>
            </w:pPr>
            <w:r>
              <w:rPr>
                <w:rFonts w:ascii="times new roman" w:eastAsia="times new roman" w:hAnsi="times new roman" w:cs="times new roman"/>
                <w:sz w:val="20"/>
                <w:szCs w:val="20"/>
              </w:rPr>
              <w:t>PERCENT OF CLASS REPRESENTED BY AMOUNT IN ROW (9)</w:t>
            </w:r>
          </w:p>
          <w:p>
            <w:pPr>
              <w:spacing w:before="0" w:after="0" w:lineRule="atLeast" w:line="240"/>
              <w:ind w:left="0" w:right="0"/>
              <w:rPr>
                <w:rFonts w:ascii="Times New Roman" w:eastAsia="Times New Roman" w:hAnsi="Times New Roman" w:cs="Times New Roman"/>
                <w:sz w:val="30"/>
                <w:szCs w:val="30"/>
              </w:rPr>
            </w:pPr>
          </w:p>
        </w:tc>
      </w:tr>
      <w:tr>
        <w:tc>
          <w:tcPr>
            <w:tcBorders>
              <w:bottom w:val="single" w:sz="12" w:color="000000"/>
            </w:tcBorders>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20"/>
                <w:szCs w:val="20"/>
              </w:rPr>
              <w:t xml:space="preserve"> </w:t>
            </w:r>
          </w:p>
        </w:tc>
        <w:tc>
          <w:tcPr>
            <w:tcBorders>
              <w:bottom w:val="single" w:sz="12" w:color="000000"/>
            </w:tcBorders>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20"/>
                <w:szCs w:val="20"/>
              </w:rPr>
              <w:t xml:space="preserve"> </w:t>
            </w:r>
          </w:p>
        </w:tc>
        <w:tc>
          <w:tcPr>
            <w:tcBorders>
              <w:bottom w:val="single" w:sz="12" w:color="000000"/>
            </w:tcBorders>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20"/>
                <w:szCs w:val="20"/>
              </w:rPr>
              <w:t xml:space="preserve">9.49% </w:t>
            </w:r>
            <w:r>
              <w:rPr>
                <w:rFonts w:ascii="times new roman" w:eastAsia="times new roman" w:hAnsi="times new roman" w:cs="times new roman"/>
                <w:sz w:val="20"/>
                <w:szCs w:val="20"/>
              </w:rPr>
              <w:t>(2)</w:t>
            </w:r>
          </w:p>
        </w:tc>
      </w:tr>
      <w:tr>
        <w:tc>
          <w:tcPr>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20"/>
                <w:szCs w:val="20"/>
              </w:rPr>
              <w:t xml:space="preserve"> </w:t>
            </w:r>
          </w:p>
        </w:tc>
        <w:tc>
          <w:tcPr>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20"/>
                <w:szCs w:val="20"/>
              </w:rPr>
              <w:t>12.</w:t>
            </w:r>
          </w:p>
        </w:tc>
        <w:tc>
          <w:tcPr>
            <w:vAlign w:val="top"/>
          </w:tcPr>
          <w:p>
            <w:pPr>
              <w:spacing w:before="0" w:after="0" w:lineRule="atLeast" w:line="240"/>
              <w:ind w:left="0" w:right="0"/>
              <w:jc w:val="both"/>
              <w:rPr>
                <w:rFonts w:ascii="Times New Roman" w:eastAsia="Times New Roman" w:hAnsi="Times New Roman" w:cs="Times New Roman"/>
                <w:sz w:val="30"/>
                <w:szCs w:val="30"/>
              </w:rPr>
            </w:pPr>
            <w:r>
              <w:rPr>
                <w:rFonts w:ascii="times new roman" w:eastAsia="times new roman" w:hAnsi="times new roman" w:cs="times new roman"/>
                <w:sz w:val="20"/>
                <w:szCs w:val="20"/>
              </w:rPr>
              <w:t>TYPE OF REPORTING PERSON (see instructions)</w:t>
            </w:r>
          </w:p>
          <w:p>
            <w:pPr>
              <w:spacing w:before="0" w:after="0" w:lineRule="atLeast" w:line="240"/>
              <w:ind w:left="0" w:right="0"/>
              <w:rPr>
                <w:rFonts w:ascii="Times New Roman" w:eastAsia="Times New Roman" w:hAnsi="Times New Roman" w:cs="Times New Roman"/>
                <w:sz w:val="30"/>
                <w:szCs w:val="30"/>
              </w:rPr>
            </w:pPr>
          </w:p>
        </w:tc>
      </w:tr>
      <w:tr>
        <w:tc>
          <w:tcPr>
            <w:tcBorders>
              <w:bottom w:val="single" w:sz="12" w:color="000000"/>
            </w:tcBorders>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20"/>
                <w:szCs w:val="20"/>
              </w:rPr>
              <w:t xml:space="preserve"> </w:t>
            </w:r>
          </w:p>
        </w:tc>
        <w:tc>
          <w:tcPr>
            <w:tcBorders>
              <w:bottom w:val="single" w:sz="12" w:color="000000"/>
            </w:tcBorders>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20"/>
                <w:szCs w:val="20"/>
              </w:rPr>
              <w:t xml:space="preserve"> </w:t>
            </w:r>
          </w:p>
        </w:tc>
        <w:tc>
          <w:tcPr>
            <w:tcBorders>
              <w:bottom w:val="single" w:sz="12" w:color="000000"/>
            </w:tcBorders>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20"/>
                <w:szCs w:val="20"/>
              </w:rPr>
              <w:t>IN</w:t>
            </w:r>
          </w:p>
        </w:tc>
      </w:tr>
    </w:tbl>
    <w:p>
      <w:pPr>
        <w:spacing w:before="0" w:after="0" w:lineRule="atLeast" w:line="240"/>
        <w:ind w:left="0" w:right="0"/>
        <w:rPr>
          <w:rFonts w:ascii="Times New Roman" w:eastAsia="Times New Roman" w:hAnsi="Times New Roman" w:cs="Times New Roman"/>
          <w:sz w:val="30"/>
          <w:szCs w:val="30"/>
        </w:rPr>
      </w:pPr>
    </w:p>
    <w:tbl>
      <w:tblPr>
        <w:tblW w:w="5000" w:type="pct"/>
        <w:jc w:val="left"/>
        <w:tblInd w:w="0" w:type="dxa"/>
        <w:tblBorders>
          <w:top w:val="nil"/>
          <w:left w:val="nil"/>
          <w:bottom w:val="nil"/>
          <w:right w:val="nil"/>
          <w:insideH w:val="nil"/>
          <w:insideV w:val="nil"/>
        </w:tblBorders>
        <w:tblCellMar>
          <w:top w:w="0" w:type="dxa"/>
          <w:left w:w="0" w:type="dxa"/>
          <w:bottom w:w="0" w:type="dxa"/>
          <w:right w:w="0" w:type="dxa"/>
        </w:tblCellMar>
      </w:tblPr>
      <w:tr>
        <w:tc>
          <w:tcPr>
            <w:tcW w:w="360" w:type="dxa"/>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20"/>
                <w:szCs w:val="20"/>
              </w:rPr>
              <w:t xml:space="preserve"> </w:t>
            </w:r>
          </w:p>
        </w:tc>
        <w:tc>
          <w:tcPr>
            <w:tcW w:w="360" w:type="dxa"/>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20"/>
                <w:szCs w:val="20"/>
              </w:rPr>
              <w:t>(1)</w:t>
            </w:r>
          </w:p>
        </w:tc>
        <w:tc>
          <w:tcPr>
            <w:vAlign w:val="top"/>
          </w:tcPr>
          <w:p>
            <w:pPr>
              <w:spacing w:before="0" w:after="0" w:lineRule="atLeast" w:line="240"/>
              <w:jc w:val="both"/>
              <w:rPr>
                <w:rFonts w:ascii="Times New Roman" w:eastAsia="Times New Roman" w:hAnsi="Times New Roman" w:cs="Times New Roman"/>
                <w:sz w:val="30"/>
                <w:szCs w:val="30"/>
              </w:rPr>
            </w:pPr>
            <w:r>
              <w:rPr>
                <w:rFonts w:ascii="times new roman" w:eastAsia="times new roman" w:hAnsi="times new roman" w:cs="times new roman"/>
                <w:sz w:val="20"/>
                <w:szCs w:val="20"/>
              </w:rPr>
              <w:t>Represents shares of the issuer’s common stock held of record by the reporting person’s spouse. The reporting person may be deemed to be the beneficial owner of such shares.</w:t>
            </w:r>
          </w:p>
        </w:tc>
      </w:tr>
      <w:tr>
        <w:tc>
          <w:tcPr>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20"/>
                <w:szCs w:val="20"/>
              </w:rPr>
              <w:t xml:space="preserve"> </w:t>
            </w:r>
          </w:p>
        </w:tc>
        <w:tc>
          <w:tcPr>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20"/>
                <w:szCs w:val="20"/>
              </w:rPr>
              <w:t>(2)</w:t>
            </w:r>
          </w:p>
        </w:tc>
        <w:tc>
          <w:tcPr>
            <w:vAlign w:val="top"/>
          </w:tcPr>
          <w:p>
            <w:pPr>
              <w:spacing w:before="0" w:after="0" w:lineRule="atLeast" w:line="240"/>
              <w:jc w:val="both"/>
              <w:rPr>
                <w:rFonts w:ascii="Times New Roman" w:eastAsia="Times New Roman" w:hAnsi="Times New Roman" w:cs="Times New Roman"/>
                <w:sz w:val="30"/>
                <w:szCs w:val="30"/>
              </w:rPr>
            </w:pPr>
            <w:r>
              <w:rPr>
                <w:rFonts w:ascii="times new roman" w:eastAsia="times new roman" w:hAnsi="times new roman" w:cs="times new roman"/>
                <w:sz w:val="20"/>
                <w:szCs w:val="20"/>
              </w:rPr>
              <w:t>Based on 16,390,419 shares of the issuer’s common stock outstanding as of December 31, 2022, as reported on the issuer’s current report on Form 8-K filed with the Securities and Exchange Commission (the “SEC”) on February 9, 2023.</w:t>
            </w:r>
          </w:p>
        </w:tc>
      </w:tr>
    </w:tbl>
    <w:p>
      <w:pPr>
        <w:spacing w:before="0" w:after="0" w:lineRule="atLeast" w:line="240"/>
        <w:ind w:left="0" w:right="0"/>
        <w:jc w:val="left"/>
        <w:rPr>
          <w:rFonts w:ascii="Times New Roman" w:eastAsia="Times New Roman" w:hAnsi="Times New Roman" w:cs="Times New Roman"/>
          <w:sz w:val="30"/>
          <w:szCs w:val="30"/>
        </w:rPr>
      </w:pPr>
    </w:p>
    <w:tbl>
      <w:tblPr>
        <w:tblW w:w="5000" w:type="pct"/>
        <w:jc w:val="left"/>
        <w:tblInd w:w="0" w:type="dxa"/>
        <w:tblBorders>
          <w:top w:val="nil"/>
          <w:left w:val="nil"/>
          <w:bottom w:val="nil"/>
          <w:right w:val="nil"/>
          <w:insideH w:val="nil"/>
          <w:insideV w:val="nil"/>
        </w:tblBorders>
        <w:tblCellMar>
          <w:top w:w="0" w:type="dxa"/>
          <w:left w:w="0" w:type="dxa"/>
          <w:bottom w:w="0" w:type="dxa"/>
          <w:right w:w="0" w:type="dxa"/>
        </w:tblCellMar>
      </w:tblPr>
      <w:tr>
        <w:tc>
          <w:tcPr>
            <w:tcW w:w="5000" w:type="pct"/>
            <w:vAlign w:val="top"/>
          </w:tcPr>
          <w:p>
            <w:pPr>
              <w:spacing w:before="0" w:after="0" w:lineRule="atLeast" w:line="240"/>
              <w:jc w:val="left"/>
              <w:rPr>
                <w:rFonts w:ascii="Times New Roman" w:eastAsia="Times New Roman" w:hAnsi="Times New Roman" w:cs="Times New Roman"/>
                <w:sz w:val="20"/>
                <w:szCs w:val="20"/>
              </w:rPr>
            </w:pPr>
            <w:r>
              <w:rPr>
                <w:rFonts w:ascii="Times New Roman" w:eastAsia="Times New Roman" w:hAnsi="Times New Roman" w:cs="Times New Roman"/>
                <w:sz w:val="20"/>
                <w:szCs w:val="20"/>
              </w:rPr>
              <w:t xml:space="preserve"> </w:t>
            </w:r>
          </w:p>
        </w:tc>
      </w:tr>
    </w:tbl>
    <w:p>
      <w:pPr>
        <w:pageBreakBefore/>
        <w:spacing w:before="120" w:after="0" w:lineRule="atLeast" w:line="240"/>
        <w:ind w:left="0" w:right="0"/>
        <w:rPr>
          <w:rFonts w:ascii="Times New Roman" w:eastAsia="Times New Roman" w:hAnsi="Times New Roman" w:cs="Times New Roman"/>
          <w:sz w:val="30"/>
          <w:szCs w:val="30"/>
        </w:rPr>
      </w:pPr>
    </w:p>
    <w:p>
      <w:pPr>
        <w:spacing w:before="0" w:after="0" w:lineRule="atLeast" w:line="240"/>
        <w:ind w:left="0" w:right="0"/>
        <w:jc w:val="both"/>
        <w:rPr>
          <w:rFonts w:ascii="Times New Roman" w:eastAsia="Times New Roman" w:hAnsi="Times New Roman" w:cs="Times New Roman"/>
          <w:sz w:val="30"/>
          <w:szCs w:val="30"/>
        </w:rPr>
      </w:pPr>
    </w:p>
    <w:p>
      <w:pPr>
        <w:spacing w:before="0" w:after="0" w:lineRule="atLeast" w:line="240"/>
        <w:ind w:left="0" w:right="0"/>
        <w:jc w:val="both"/>
        <w:rPr>
          <w:rFonts w:ascii="Times New Roman" w:eastAsia="Times New Roman" w:hAnsi="Times New Roman" w:cs="Times New Roman"/>
          <w:sz w:val="30"/>
          <w:szCs w:val="30"/>
        </w:rPr>
      </w:pPr>
      <w:r>
        <w:rPr>
          <w:rFonts w:ascii="times new roman" w:eastAsia="times new roman" w:hAnsi="times new roman" w:cs="times new roman"/>
          <w:b/>
          <w:bCs/>
          <w:sz w:val="20"/>
          <w:szCs w:val="20"/>
        </w:rPr>
        <w:t>Item 1.</w:t>
      </w:r>
    </w:p>
    <w:p>
      <w:pPr>
        <w:spacing w:before="0" w:after="0" w:lineRule="atLeast" w:line="240"/>
        <w:ind w:left="0" w:right="0"/>
        <w:rPr>
          <w:rFonts w:ascii="Times New Roman" w:eastAsia="Times New Roman" w:hAnsi="Times New Roman" w:cs="Times New Roman"/>
          <w:sz w:val="30"/>
          <w:szCs w:val="30"/>
        </w:rPr>
      </w:pPr>
    </w:p>
    <w:tbl>
      <w:tblPr>
        <w:tblW w:w="5000" w:type="pct"/>
        <w:jc w:val="left"/>
        <w:tblInd w:w="0" w:type="dxa"/>
        <w:tblBorders>
          <w:top w:val="nil"/>
          <w:left w:val="nil"/>
          <w:bottom w:val="nil"/>
          <w:right w:val="nil"/>
          <w:insideH w:val="nil"/>
          <w:insideV w:val="nil"/>
        </w:tblBorders>
        <w:tblCellMar>
          <w:top w:w="0" w:type="dxa"/>
          <w:left w:w="0" w:type="dxa"/>
          <w:bottom w:w="0" w:type="dxa"/>
          <w:right w:w="0" w:type="dxa"/>
        </w:tblCellMar>
      </w:tblPr>
      <w:tr>
        <w:tc>
          <w:tcPr>
            <w:tcW w:w="360" w:type="dxa"/>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20"/>
                <w:szCs w:val="20"/>
              </w:rPr>
              <w:t xml:space="preserve"> </w:t>
            </w:r>
          </w:p>
        </w:tc>
        <w:tc>
          <w:tcPr>
            <w:tcW w:w="360" w:type="dxa"/>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20"/>
                <w:szCs w:val="20"/>
              </w:rPr>
              <w:t>(a)</w:t>
            </w:r>
          </w:p>
        </w:tc>
        <w:tc>
          <w:tcPr>
            <w:vAlign w:val="top"/>
          </w:tcPr>
          <w:p>
            <w:pPr>
              <w:spacing w:before="0" w:after="0" w:lineRule="atLeast" w:line="240"/>
              <w:ind w:left="0" w:right="0"/>
              <w:jc w:val="both"/>
              <w:rPr>
                <w:rFonts w:ascii="Times New Roman" w:eastAsia="Times New Roman" w:hAnsi="Times New Roman" w:cs="Times New Roman"/>
                <w:sz w:val="30"/>
                <w:szCs w:val="30"/>
              </w:rPr>
            </w:pPr>
            <w:r>
              <w:rPr>
                <w:rFonts w:ascii="times new roman" w:eastAsia="times new roman" w:hAnsi="times new roman" w:cs="times new roman"/>
                <w:sz w:val="20"/>
                <w:szCs w:val="20"/>
              </w:rPr>
              <w:t>Name of Issuer</w:t>
            </w:r>
          </w:p>
          <w:p>
            <w:pPr>
              <w:spacing w:before="0" w:after="0" w:lineRule="atLeast" w:line="240"/>
              <w:ind w:left="0" w:right="0"/>
              <w:jc w:val="both"/>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20"/>
                <w:szCs w:val="20"/>
              </w:rPr>
              <w:t>Sensus Healthcare, Inc.</w:t>
            </w:r>
          </w:p>
        </w:tc>
      </w:tr>
      <w:tr>
        <w:tc>
          <w:tcPr>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20"/>
                <w:szCs w:val="20"/>
              </w:rPr>
              <w:t xml:space="preserve"> </w:t>
            </w:r>
          </w:p>
        </w:tc>
        <w:tc>
          <w:tcPr>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20"/>
                <w:szCs w:val="20"/>
              </w:rPr>
              <w:t xml:space="preserve"> </w:t>
            </w:r>
          </w:p>
        </w:tc>
        <w:tc>
          <w:tcPr>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20"/>
                <w:szCs w:val="20"/>
              </w:rPr>
              <w:t xml:space="preserve"> </w:t>
            </w:r>
          </w:p>
        </w:tc>
      </w:tr>
      <w:tr>
        <w:tc>
          <w:tcPr>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20"/>
                <w:szCs w:val="20"/>
              </w:rPr>
              <w:t xml:space="preserve"> </w:t>
            </w:r>
          </w:p>
        </w:tc>
        <w:tc>
          <w:tcPr>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20"/>
                <w:szCs w:val="20"/>
              </w:rPr>
              <w:t>(b)</w:t>
            </w:r>
          </w:p>
        </w:tc>
        <w:tc>
          <w:tcPr>
            <w:vAlign w:val="top"/>
          </w:tcPr>
          <w:p>
            <w:pPr>
              <w:spacing w:before="0" w:after="0" w:lineRule="atLeast" w:line="240"/>
              <w:ind w:left="0" w:right="0"/>
              <w:jc w:val="both"/>
              <w:rPr>
                <w:rFonts w:ascii="Times New Roman" w:eastAsia="Times New Roman" w:hAnsi="Times New Roman" w:cs="Times New Roman"/>
                <w:sz w:val="30"/>
                <w:szCs w:val="30"/>
              </w:rPr>
            </w:pPr>
            <w:r>
              <w:rPr>
                <w:rFonts w:ascii="times new roman" w:eastAsia="times new roman" w:hAnsi="times new roman" w:cs="times new roman"/>
                <w:sz w:val="20"/>
                <w:szCs w:val="20"/>
              </w:rPr>
              <w:t>Address of Issuer’s Principal Executive Offices</w:t>
            </w:r>
          </w:p>
          <w:p>
            <w:pPr>
              <w:spacing w:before="0" w:after="0" w:lineRule="atLeast" w:line="240"/>
              <w:ind w:left="0" w:right="0"/>
              <w:jc w:val="both"/>
              <w:rPr>
                <w:rFonts w:ascii="Times New Roman" w:eastAsia="Times New Roman" w:hAnsi="Times New Roman" w:cs="Times New Roman"/>
                <w:sz w:val="30"/>
                <w:szCs w:val="30"/>
              </w:rPr>
            </w:pPr>
          </w:p>
          <w:p>
            <w:pPr>
              <w:spacing w:before="0" w:after="0" w:lineRule="atLeast" w:line="240"/>
              <w:ind w:left="0" w:right="0"/>
              <w:jc w:val="both"/>
              <w:rPr>
                <w:rFonts w:ascii="Times New Roman" w:eastAsia="Times New Roman" w:hAnsi="Times New Roman" w:cs="Times New Roman"/>
                <w:sz w:val="30"/>
                <w:szCs w:val="30"/>
              </w:rPr>
            </w:pPr>
            <w:r>
              <w:rPr>
                <w:rFonts w:ascii="times new roman" w:eastAsia="times new roman" w:hAnsi="times new roman" w:cs="times new roman"/>
                <w:sz w:val="20"/>
                <w:szCs w:val="20"/>
              </w:rPr>
              <w:t>851 Broken Sound Pkwy., NW #215</w:t>
            </w: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20"/>
                <w:szCs w:val="20"/>
              </w:rPr>
              <w:t>Boca Raton, FL 33487</w:t>
            </w:r>
          </w:p>
        </w:tc>
      </w:tr>
    </w:tbl>
    <w:p>
      <w:pPr>
        <w:spacing w:before="0" w:after="0" w:lineRule="atLeast" w:line="240"/>
        <w:ind w:left="0" w:right="0"/>
        <w:jc w:val="both"/>
        <w:rPr>
          <w:rFonts w:ascii="Times New Roman" w:eastAsia="Times New Roman" w:hAnsi="Times New Roman" w:cs="Times New Roman"/>
          <w:sz w:val="30"/>
          <w:szCs w:val="30"/>
        </w:rPr>
      </w:pPr>
    </w:p>
    <w:p>
      <w:pPr>
        <w:spacing w:before="0" w:after="0" w:lineRule="atLeast" w:line="240"/>
        <w:ind w:left="0" w:right="0"/>
        <w:jc w:val="both"/>
        <w:rPr>
          <w:rFonts w:ascii="Times New Roman" w:eastAsia="Times New Roman" w:hAnsi="Times New Roman" w:cs="Times New Roman"/>
          <w:sz w:val="30"/>
          <w:szCs w:val="30"/>
        </w:rPr>
      </w:pPr>
      <w:r>
        <w:rPr>
          <w:rFonts w:ascii="times new roman" w:eastAsia="times new roman" w:hAnsi="times new roman" w:cs="times new roman"/>
          <w:b/>
          <w:bCs/>
          <w:sz w:val="20"/>
          <w:szCs w:val="20"/>
        </w:rPr>
        <w:t>Item 2.</w:t>
      </w:r>
    </w:p>
    <w:p>
      <w:pPr>
        <w:spacing w:before="0" w:after="0" w:lineRule="atLeast" w:line="240"/>
        <w:ind w:left="0" w:right="0"/>
        <w:rPr>
          <w:rFonts w:ascii="Times New Roman" w:eastAsia="Times New Roman" w:hAnsi="Times New Roman" w:cs="Times New Roman"/>
          <w:sz w:val="30"/>
          <w:szCs w:val="30"/>
        </w:rPr>
      </w:pPr>
    </w:p>
    <w:tbl>
      <w:tblPr>
        <w:tblW w:w="5000" w:type="pct"/>
        <w:jc w:val="left"/>
        <w:tblInd w:w="0" w:type="dxa"/>
        <w:tblBorders>
          <w:top w:val="nil"/>
          <w:left w:val="nil"/>
          <w:bottom w:val="nil"/>
          <w:right w:val="nil"/>
          <w:insideH w:val="nil"/>
          <w:insideV w:val="nil"/>
        </w:tblBorders>
        <w:tblCellMar>
          <w:top w:w="0" w:type="dxa"/>
          <w:left w:w="0" w:type="dxa"/>
          <w:bottom w:w="0" w:type="dxa"/>
          <w:right w:w="0" w:type="dxa"/>
        </w:tblCellMar>
      </w:tblPr>
      <w:tr>
        <w:tc>
          <w:tcPr>
            <w:tcW w:w="360" w:type="dxa"/>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20"/>
                <w:szCs w:val="20"/>
              </w:rPr>
              <w:t xml:space="preserve"> </w:t>
            </w:r>
          </w:p>
        </w:tc>
        <w:tc>
          <w:tcPr>
            <w:tcW w:w="360" w:type="dxa"/>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20"/>
                <w:szCs w:val="20"/>
              </w:rPr>
              <w:t>(a)</w:t>
            </w:r>
          </w:p>
        </w:tc>
        <w:tc>
          <w:tcPr>
            <w:vAlign w:val="top"/>
          </w:tcPr>
          <w:p>
            <w:pPr>
              <w:spacing w:before="0" w:after="0" w:lineRule="atLeast" w:line="240"/>
              <w:ind w:left="0" w:right="0"/>
              <w:jc w:val="both"/>
              <w:rPr>
                <w:rFonts w:ascii="Times New Roman" w:eastAsia="Times New Roman" w:hAnsi="Times New Roman" w:cs="Times New Roman"/>
                <w:sz w:val="30"/>
                <w:szCs w:val="30"/>
              </w:rPr>
            </w:pPr>
            <w:r>
              <w:rPr>
                <w:rFonts w:ascii="times new roman" w:eastAsia="times new roman" w:hAnsi="times new roman" w:cs="times new roman"/>
                <w:sz w:val="20"/>
                <w:szCs w:val="20"/>
              </w:rPr>
              <w:t>Name of Person Filing</w:t>
            </w:r>
          </w:p>
          <w:p>
            <w:pPr>
              <w:spacing w:before="0" w:after="0" w:lineRule="atLeast" w:line="240"/>
              <w:ind w:left="0" w:right="0"/>
              <w:jc w:val="both"/>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20"/>
                <w:szCs w:val="20"/>
              </w:rPr>
              <w:t>Edwin L. Solot, Jr.</w:t>
            </w:r>
          </w:p>
        </w:tc>
      </w:tr>
      <w:tr>
        <w:tc>
          <w:tcPr>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20"/>
                <w:szCs w:val="20"/>
              </w:rPr>
              <w:t xml:space="preserve"> </w:t>
            </w:r>
          </w:p>
        </w:tc>
        <w:tc>
          <w:tcPr>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20"/>
                <w:szCs w:val="20"/>
              </w:rPr>
              <w:t xml:space="preserve"> </w:t>
            </w:r>
          </w:p>
        </w:tc>
        <w:tc>
          <w:tcPr>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20"/>
                <w:szCs w:val="20"/>
              </w:rPr>
              <w:t xml:space="preserve"> </w:t>
            </w:r>
          </w:p>
        </w:tc>
      </w:tr>
      <w:tr>
        <w:tc>
          <w:tcPr>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20"/>
                <w:szCs w:val="20"/>
              </w:rPr>
              <w:t xml:space="preserve"> </w:t>
            </w:r>
          </w:p>
        </w:tc>
        <w:tc>
          <w:tcPr>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20"/>
                <w:szCs w:val="20"/>
              </w:rPr>
              <w:t>(b)</w:t>
            </w:r>
          </w:p>
        </w:tc>
        <w:tc>
          <w:tcPr>
            <w:vAlign w:val="top"/>
          </w:tcPr>
          <w:p>
            <w:pPr>
              <w:spacing w:before="0" w:after="0" w:lineRule="atLeast" w:line="240"/>
              <w:ind w:left="0" w:right="0"/>
              <w:jc w:val="both"/>
              <w:rPr>
                <w:rFonts w:ascii="Times New Roman" w:eastAsia="Times New Roman" w:hAnsi="Times New Roman" w:cs="Times New Roman"/>
                <w:sz w:val="30"/>
                <w:szCs w:val="30"/>
              </w:rPr>
            </w:pPr>
            <w:r>
              <w:rPr>
                <w:rFonts w:ascii="times new roman" w:eastAsia="times new roman" w:hAnsi="times new roman" w:cs="times new roman"/>
                <w:sz w:val="20"/>
                <w:szCs w:val="20"/>
              </w:rPr>
              <w:t>Address of the Principal Office or, if none, residence</w:t>
            </w:r>
          </w:p>
          <w:p>
            <w:pPr>
              <w:spacing w:before="0" w:after="0" w:lineRule="atLeast" w:line="240"/>
              <w:ind w:left="0" w:right="0"/>
              <w:jc w:val="both"/>
              <w:rPr>
                <w:rFonts w:ascii="Times New Roman" w:eastAsia="Times New Roman" w:hAnsi="Times New Roman" w:cs="Times New Roman"/>
                <w:sz w:val="30"/>
                <w:szCs w:val="30"/>
              </w:rPr>
            </w:pPr>
          </w:p>
          <w:p>
            <w:pPr>
              <w:spacing w:before="0" w:after="0" w:lineRule="atLeast" w:line="240"/>
              <w:ind w:left="0" w:right="0"/>
              <w:jc w:val="both"/>
              <w:rPr>
                <w:rFonts w:ascii="Times New Roman" w:eastAsia="Times New Roman" w:hAnsi="Times New Roman" w:cs="Times New Roman"/>
                <w:sz w:val="30"/>
                <w:szCs w:val="30"/>
              </w:rPr>
            </w:pPr>
            <w:r>
              <w:rPr>
                <w:rFonts w:ascii="times new roman" w:eastAsia="times new roman" w:hAnsi="times new roman" w:cs="times new roman"/>
                <w:sz w:val="20"/>
                <w:szCs w:val="20"/>
              </w:rPr>
              <w:t>10940 Wilshire Boulevard</w:t>
            </w:r>
          </w:p>
          <w:p>
            <w:pPr>
              <w:spacing w:before="0" w:after="0" w:lineRule="atLeast" w:line="240"/>
              <w:ind w:left="0" w:right="0"/>
              <w:jc w:val="both"/>
              <w:rPr>
                <w:rFonts w:ascii="Times New Roman" w:eastAsia="Times New Roman" w:hAnsi="Times New Roman" w:cs="Times New Roman"/>
                <w:sz w:val="30"/>
                <w:szCs w:val="30"/>
              </w:rPr>
            </w:pPr>
            <w:r>
              <w:rPr>
                <w:rFonts w:ascii="times new roman" w:eastAsia="times new roman" w:hAnsi="times new roman" w:cs="times new roman"/>
                <w:sz w:val="20"/>
                <w:szCs w:val="20"/>
              </w:rPr>
              <w:t>Suite 1600 PMG #874</w:t>
            </w: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20"/>
                <w:szCs w:val="20"/>
              </w:rPr>
              <w:t>Los Angeles, CA 90024</w:t>
            </w:r>
          </w:p>
        </w:tc>
      </w:tr>
      <w:tr>
        <w:tc>
          <w:tcPr>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20"/>
                <w:szCs w:val="20"/>
              </w:rPr>
              <w:t xml:space="preserve"> </w:t>
            </w:r>
          </w:p>
        </w:tc>
        <w:tc>
          <w:tcPr>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20"/>
                <w:szCs w:val="20"/>
              </w:rPr>
              <w:t xml:space="preserve"> </w:t>
            </w:r>
          </w:p>
        </w:tc>
        <w:tc>
          <w:tcPr>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20"/>
                <w:szCs w:val="20"/>
              </w:rPr>
              <w:t xml:space="preserve"> </w:t>
            </w:r>
          </w:p>
        </w:tc>
      </w:tr>
      <w:tr>
        <w:tc>
          <w:tcPr>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20"/>
                <w:szCs w:val="20"/>
              </w:rPr>
              <w:t xml:space="preserve"> </w:t>
            </w:r>
          </w:p>
        </w:tc>
        <w:tc>
          <w:tcPr>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20"/>
                <w:szCs w:val="20"/>
              </w:rPr>
              <w:t>(c)</w:t>
            </w:r>
          </w:p>
        </w:tc>
        <w:tc>
          <w:tcPr>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20"/>
                <w:szCs w:val="20"/>
              </w:rPr>
              <w:t>Citizenship</w:t>
            </w:r>
          </w:p>
        </w:tc>
      </w:tr>
      <w:tr>
        <w:tc>
          <w:tcPr>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20"/>
                <w:szCs w:val="20"/>
              </w:rPr>
              <w:t xml:space="preserve"> </w:t>
            </w:r>
          </w:p>
        </w:tc>
        <w:tc>
          <w:tcPr>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20"/>
                <w:szCs w:val="20"/>
              </w:rPr>
              <w:t xml:space="preserve"> </w:t>
            </w:r>
          </w:p>
        </w:tc>
        <w:tc>
          <w:tcPr>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20"/>
                <w:szCs w:val="20"/>
              </w:rPr>
              <w:t xml:space="preserve"> </w:t>
            </w:r>
          </w:p>
        </w:tc>
      </w:tr>
      <w:tr>
        <w:tc>
          <w:tcPr>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20"/>
                <w:szCs w:val="20"/>
              </w:rPr>
              <w:t xml:space="preserve"> </w:t>
            </w:r>
          </w:p>
        </w:tc>
        <w:tc>
          <w:tcPr>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20"/>
                <w:szCs w:val="20"/>
              </w:rPr>
              <w:t xml:space="preserve"> </w:t>
            </w:r>
          </w:p>
        </w:tc>
        <w:tc>
          <w:tcPr>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20"/>
                <w:szCs w:val="20"/>
              </w:rPr>
              <w:t>United States</w:t>
            </w:r>
          </w:p>
        </w:tc>
      </w:tr>
      <w:tr>
        <w:tc>
          <w:tcPr>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20"/>
                <w:szCs w:val="20"/>
              </w:rPr>
              <w:t xml:space="preserve"> </w:t>
            </w:r>
          </w:p>
        </w:tc>
        <w:tc>
          <w:tcPr>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20"/>
                <w:szCs w:val="20"/>
              </w:rPr>
              <w:t xml:space="preserve"> </w:t>
            </w:r>
          </w:p>
        </w:tc>
        <w:tc>
          <w:tcPr>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20"/>
                <w:szCs w:val="20"/>
              </w:rPr>
              <w:t xml:space="preserve"> </w:t>
            </w:r>
          </w:p>
        </w:tc>
      </w:tr>
      <w:tr>
        <w:tc>
          <w:tcPr>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20"/>
                <w:szCs w:val="20"/>
              </w:rPr>
              <w:t xml:space="preserve"> </w:t>
            </w:r>
          </w:p>
        </w:tc>
        <w:tc>
          <w:tcPr>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20"/>
                <w:szCs w:val="20"/>
              </w:rPr>
              <w:t>(d)</w:t>
            </w:r>
          </w:p>
        </w:tc>
        <w:tc>
          <w:tcPr>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20"/>
                <w:szCs w:val="20"/>
              </w:rPr>
              <w:t>Title of Class of Securities</w:t>
            </w:r>
          </w:p>
        </w:tc>
      </w:tr>
      <w:tr>
        <w:tc>
          <w:tcPr>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20"/>
                <w:szCs w:val="20"/>
              </w:rPr>
              <w:t xml:space="preserve"> </w:t>
            </w:r>
          </w:p>
        </w:tc>
        <w:tc>
          <w:tcPr>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20"/>
                <w:szCs w:val="20"/>
              </w:rPr>
              <w:t xml:space="preserve"> </w:t>
            </w:r>
          </w:p>
        </w:tc>
        <w:tc>
          <w:tcPr>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20"/>
                <w:szCs w:val="20"/>
              </w:rPr>
              <w:t xml:space="preserve"> </w:t>
            </w:r>
          </w:p>
        </w:tc>
      </w:tr>
      <w:tr>
        <w:tc>
          <w:tcPr>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20"/>
                <w:szCs w:val="20"/>
              </w:rPr>
              <w:t xml:space="preserve"> </w:t>
            </w:r>
          </w:p>
        </w:tc>
        <w:tc>
          <w:tcPr>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20"/>
                <w:szCs w:val="20"/>
              </w:rPr>
              <w:t xml:space="preserve"> </w:t>
            </w:r>
          </w:p>
        </w:tc>
        <w:tc>
          <w:tcPr>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20"/>
                <w:szCs w:val="20"/>
              </w:rPr>
              <w:t>Common Stock, par value $0.01</w:t>
            </w:r>
          </w:p>
        </w:tc>
      </w:tr>
      <w:tr>
        <w:tc>
          <w:tcPr>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20"/>
                <w:szCs w:val="20"/>
              </w:rPr>
              <w:t xml:space="preserve"> </w:t>
            </w:r>
          </w:p>
        </w:tc>
        <w:tc>
          <w:tcPr>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20"/>
                <w:szCs w:val="20"/>
              </w:rPr>
              <w:t xml:space="preserve"> </w:t>
            </w:r>
          </w:p>
        </w:tc>
        <w:tc>
          <w:tcPr>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20"/>
                <w:szCs w:val="20"/>
              </w:rPr>
              <w:t xml:space="preserve"> </w:t>
            </w:r>
          </w:p>
        </w:tc>
      </w:tr>
      <w:tr>
        <w:tc>
          <w:tcPr>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20"/>
                <w:szCs w:val="20"/>
              </w:rPr>
              <w:t xml:space="preserve"> </w:t>
            </w:r>
          </w:p>
        </w:tc>
        <w:tc>
          <w:tcPr>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20"/>
                <w:szCs w:val="20"/>
              </w:rPr>
              <w:t>(e)</w:t>
            </w:r>
          </w:p>
        </w:tc>
        <w:tc>
          <w:tcPr>
            <w:vAlign w:val="top"/>
          </w:tcPr>
          <w:p>
            <w:pPr>
              <w:spacing w:before="0" w:after="0" w:lineRule="atLeast" w:line="240"/>
              <w:ind w:left="0" w:right="0"/>
              <w:jc w:val="both"/>
              <w:rPr>
                <w:rFonts w:ascii="Times New Roman" w:eastAsia="Times New Roman" w:hAnsi="Times New Roman" w:cs="Times New Roman"/>
                <w:sz w:val="30"/>
                <w:szCs w:val="30"/>
              </w:rPr>
            </w:pPr>
            <w:r>
              <w:rPr>
                <w:rFonts w:ascii="times new roman" w:eastAsia="times new roman" w:hAnsi="times new roman" w:cs="times new roman"/>
                <w:sz w:val="20"/>
                <w:szCs w:val="20"/>
              </w:rPr>
              <w:t>CUSIP Number</w:t>
            </w:r>
          </w:p>
          <w:p>
            <w:pPr>
              <w:spacing w:before="0" w:after="0" w:lineRule="atLeast" w:line="240"/>
              <w:ind w:left="0" w:right="0"/>
              <w:jc w:val="both"/>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20"/>
                <w:szCs w:val="20"/>
              </w:rPr>
              <w:t>81728J109</w:t>
            </w:r>
          </w:p>
        </w:tc>
      </w:tr>
    </w:tbl>
    <w:p>
      <w:pPr>
        <w:spacing w:before="0" w:after="0" w:lineRule="atLeast" w:line="240"/>
        <w:ind w:left="0" w:right="0"/>
        <w:jc w:val="both"/>
        <w:rPr>
          <w:rFonts w:ascii="Times New Roman" w:eastAsia="Times New Roman" w:hAnsi="Times New Roman" w:cs="Times New Roman"/>
          <w:sz w:val="30"/>
          <w:szCs w:val="30"/>
        </w:rPr>
      </w:pPr>
    </w:p>
    <w:p>
      <w:pPr>
        <w:spacing w:before="0" w:after="0" w:lineRule="atLeast" w:line="240"/>
        <w:ind w:left="0" w:right="0"/>
        <w:jc w:val="both"/>
        <w:rPr>
          <w:rFonts w:ascii="Times New Roman" w:eastAsia="Times New Roman" w:hAnsi="Times New Roman" w:cs="Times New Roman"/>
          <w:sz w:val="30"/>
          <w:szCs w:val="30"/>
        </w:rPr>
      </w:pPr>
      <w:r>
        <w:rPr>
          <w:rFonts w:ascii="times new roman" w:eastAsia="times new roman" w:hAnsi="times new roman" w:cs="times new roman"/>
          <w:b/>
          <w:bCs/>
          <w:sz w:val="20"/>
          <w:szCs w:val="20"/>
        </w:rPr>
        <w:t>Item 3. If this statement is filed pursuant to §§240.13d-1(b) or 240.13d-2(b) or (c), check whether the person filing is a:</w:t>
      </w:r>
    </w:p>
    <w:p>
      <w:pPr>
        <w:spacing w:before="0" w:after="0" w:lineRule="atLeast" w:line="240"/>
        <w:ind w:left="0" w:right="0"/>
        <w:rPr>
          <w:rFonts w:ascii="Times New Roman" w:eastAsia="Times New Roman" w:hAnsi="Times New Roman" w:cs="Times New Roman"/>
          <w:sz w:val="30"/>
          <w:szCs w:val="30"/>
        </w:rPr>
      </w:pPr>
    </w:p>
    <w:tbl>
      <w:tblPr>
        <w:tblW w:w="5000" w:type="pct"/>
        <w:jc w:val="left"/>
        <w:tblInd w:w="0" w:type="dxa"/>
        <w:tblBorders>
          <w:top w:val="nil"/>
          <w:left w:val="nil"/>
          <w:bottom w:val="nil"/>
          <w:right w:val="nil"/>
          <w:insideH w:val="nil"/>
          <w:insideV w:val="nil"/>
        </w:tblBorders>
        <w:tblCellMar>
          <w:top w:w="0" w:type="dxa"/>
          <w:left w:w="0" w:type="dxa"/>
          <w:bottom w:w="0" w:type="dxa"/>
          <w:right w:w="0" w:type="dxa"/>
        </w:tblCellMar>
      </w:tblPr>
      <w:tr>
        <w:tc>
          <w:tcPr>
            <w:tcW w:w="360" w:type="dxa"/>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20"/>
                <w:szCs w:val="20"/>
              </w:rPr>
              <w:t xml:space="preserve"> </w:t>
            </w:r>
          </w:p>
        </w:tc>
        <w:tc>
          <w:tcPr>
            <w:tcW w:w="360" w:type="dxa"/>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20"/>
                <w:szCs w:val="20"/>
              </w:rPr>
              <w:t>(a)</w:t>
            </w:r>
          </w:p>
        </w:tc>
        <w:tc>
          <w:tcPr>
            <w:tcW w:w="360" w:type="dxa"/>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20"/>
                <w:szCs w:val="20"/>
              </w:rPr>
              <w:t>☐</w:t>
            </w:r>
          </w:p>
        </w:tc>
        <w:tc>
          <w:tcPr>
            <w:vAlign w:val="top"/>
          </w:tcPr>
          <w:p>
            <w:pPr>
              <w:spacing w:before="0" w:after="0" w:lineRule="atLeast" w:line="240"/>
              <w:jc w:val="both"/>
              <w:rPr>
                <w:rFonts w:ascii="Times New Roman" w:eastAsia="Times New Roman" w:hAnsi="Times New Roman" w:cs="Times New Roman"/>
                <w:sz w:val="30"/>
                <w:szCs w:val="30"/>
              </w:rPr>
            </w:pPr>
            <w:r>
              <w:rPr>
                <w:rFonts w:ascii="times new roman" w:eastAsia="times new roman" w:hAnsi="times new roman" w:cs="times new roman"/>
                <w:sz w:val="20"/>
                <w:szCs w:val="20"/>
              </w:rPr>
              <w:t>Broker or dealer registered under section 15 of the Act (15 U.S.C. 78o).</w:t>
            </w:r>
          </w:p>
        </w:tc>
      </w:tr>
      <w:tr>
        <w:tc>
          <w:tcPr>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20"/>
                <w:szCs w:val="20"/>
              </w:rPr>
              <w:t xml:space="preserve"> </w:t>
            </w:r>
          </w:p>
        </w:tc>
        <w:tc>
          <w:tcPr>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20"/>
                <w:szCs w:val="20"/>
              </w:rPr>
              <w:t xml:space="preserve"> </w:t>
            </w:r>
          </w:p>
        </w:tc>
        <w:tc>
          <w:tcPr>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20"/>
                <w:szCs w:val="20"/>
              </w:rPr>
              <w:t xml:space="preserve"> </w:t>
            </w:r>
          </w:p>
        </w:tc>
        <w:tc>
          <w:tcPr>
            <w:vAlign w:val="top"/>
          </w:tcPr>
          <w:p>
            <w:pPr>
              <w:spacing w:before="0" w:after="0" w:lineRule="atLeast" w:line="240"/>
              <w:jc w:val="both"/>
              <w:rPr>
                <w:rFonts w:ascii="Times New Roman" w:eastAsia="Times New Roman" w:hAnsi="Times New Roman" w:cs="Times New Roman"/>
                <w:sz w:val="30"/>
                <w:szCs w:val="30"/>
              </w:rPr>
            </w:pPr>
            <w:r>
              <w:rPr>
                <w:rFonts w:ascii="times new roman" w:eastAsia="times new roman" w:hAnsi="times new roman" w:cs="times new roman"/>
                <w:sz w:val="20"/>
                <w:szCs w:val="20"/>
              </w:rPr>
              <w:t xml:space="preserve"> </w:t>
            </w:r>
          </w:p>
        </w:tc>
      </w:tr>
      <w:tr>
        <w:tc>
          <w:tcPr>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20"/>
                <w:szCs w:val="20"/>
              </w:rPr>
              <w:t xml:space="preserve"> </w:t>
            </w:r>
          </w:p>
        </w:tc>
        <w:tc>
          <w:tcPr>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20"/>
                <w:szCs w:val="20"/>
              </w:rPr>
              <w:t>(b)</w:t>
            </w:r>
          </w:p>
        </w:tc>
        <w:tc>
          <w:tcPr>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20"/>
                <w:szCs w:val="20"/>
              </w:rPr>
              <w:t>☐</w:t>
            </w:r>
          </w:p>
        </w:tc>
        <w:tc>
          <w:tcPr>
            <w:vAlign w:val="top"/>
          </w:tcPr>
          <w:p>
            <w:pPr>
              <w:spacing w:before="0" w:after="0" w:lineRule="atLeast" w:line="240"/>
              <w:jc w:val="both"/>
              <w:rPr>
                <w:rFonts w:ascii="Times New Roman" w:eastAsia="Times New Roman" w:hAnsi="Times New Roman" w:cs="Times New Roman"/>
                <w:sz w:val="30"/>
                <w:szCs w:val="30"/>
              </w:rPr>
            </w:pPr>
            <w:r>
              <w:rPr>
                <w:rFonts w:ascii="times new roman" w:eastAsia="times new roman" w:hAnsi="times new roman" w:cs="times new roman"/>
                <w:sz w:val="20"/>
                <w:szCs w:val="20"/>
              </w:rPr>
              <w:t>Bank as defined in section 3(a)(6) of the Act (15 U.S.C. 78c).</w:t>
            </w:r>
          </w:p>
        </w:tc>
      </w:tr>
      <w:tr>
        <w:tc>
          <w:tcPr>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20"/>
                <w:szCs w:val="20"/>
              </w:rPr>
              <w:t xml:space="preserve"> </w:t>
            </w:r>
          </w:p>
        </w:tc>
        <w:tc>
          <w:tcPr>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20"/>
                <w:szCs w:val="20"/>
              </w:rPr>
              <w:t xml:space="preserve"> </w:t>
            </w:r>
          </w:p>
        </w:tc>
        <w:tc>
          <w:tcPr>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20"/>
                <w:szCs w:val="20"/>
              </w:rPr>
              <w:t xml:space="preserve"> </w:t>
            </w:r>
          </w:p>
        </w:tc>
        <w:tc>
          <w:tcPr>
            <w:vAlign w:val="top"/>
          </w:tcPr>
          <w:p>
            <w:pPr>
              <w:spacing w:before="0" w:after="0" w:lineRule="atLeast" w:line="240"/>
              <w:jc w:val="both"/>
              <w:rPr>
                <w:rFonts w:ascii="Times New Roman" w:eastAsia="Times New Roman" w:hAnsi="Times New Roman" w:cs="Times New Roman"/>
                <w:sz w:val="30"/>
                <w:szCs w:val="30"/>
              </w:rPr>
            </w:pPr>
            <w:r>
              <w:rPr>
                <w:rFonts w:ascii="times new roman" w:eastAsia="times new roman" w:hAnsi="times new roman" w:cs="times new roman"/>
                <w:sz w:val="20"/>
                <w:szCs w:val="20"/>
              </w:rPr>
              <w:t xml:space="preserve"> </w:t>
            </w:r>
          </w:p>
        </w:tc>
      </w:tr>
      <w:tr>
        <w:tc>
          <w:tcPr>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20"/>
                <w:szCs w:val="20"/>
              </w:rPr>
              <w:t xml:space="preserve"> </w:t>
            </w:r>
          </w:p>
        </w:tc>
        <w:tc>
          <w:tcPr>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20"/>
                <w:szCs w:val="20"/>
              </w:rPr>
              <w:t>(c)</w:t>
            </w:r>
          </w:p>
        </w:tc>
        <w:tc>
          <w:tcPr>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20"/>
                <w:szCs w:val="20"/>
              </w:rPr>
              <w:t>☐</w:t>
            </w:r>
          </w:p>
        </w:tc>
        <w:tc>
          <w:tcPr>
            <w:vAlign w:val="top"/>
          </w:tcPr>
          <w:p>
            <w:pPr>
              <w:spacing w:before="0" w:after="0" w:lineRule="atLeast" w:line="240"/>
              <w:jc w:val="both"/>
              <w:rPr>
                <w:rFonts w:ascii="Times New Roman" w:eastAsia="Times New Roman" w:hAnsi="Times New Roman" w:cs="Times New Roman"/>
                <w:sz w:val="30"/>
                <w:szCs w:val="30"/>
              </w:rPr>
            </w:pPr>
            <w:r>
              <w:rPr>
                <w:rFonts w:ascii="times new roman" w:eastAsia="times new roman" w:hAnsi="times new roman" w:cs="times new roman"/>
                <w:sz w:val="20"/>
                <w:szCs w:val="20"/>
              </w:rPr>
              <w:t>Insurance company as defined in section 3(a)(19) of the Act (15 U.S.C. 78c).</w:t>
            </w:r>
          </w:p>
        </w:tc>
      </w:tr>
      <w:tr>
        <w:tc>
          <w:tcPr>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20"/>
                <w:szCs w:val="20"/>
              </w:rPr>
              <w:t xml:space="preserve"> </w:t>
            </w:r>
          </w:p>
        </w:tc>
        <w:tc>
          <w:tcPr>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20"/>
                <w:szCs w:val="20"/>
              </w:rPr>
              <w:t xml:space="preserve"> </w:t>
            </w:r>
          </w:p>
        </w:tc>
        <w:tc>
          <w:tcPr>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20"/>
                <w:szCs w:val="20"/>
              </w:rPr>
              <w:t xml:space="preserve"> </w:t>
            </w:r>
          </w:p>
        </w:tc>
        <w:tc>
          <w:tcPr>
            <w:vAlign w:val="top"/>
          </w:tcPr>
          <w:p>
            <w:pPr>
              <w:spacing w:before="0" w:after="0" w:lineRule="atLeast" w:line="240"/>
              <w:jc w:val="both"/>
              <w:rPr>
                <w:rFonts w:ascii="Times New Roman" w:eastAsia="Times New Roman" w:hAnsi="Times New Roman" w:cs="Times New Roman"/>
                <w:sz w:val="30"/>
                <w:szCs w:val="30"/>
              </w:rPr>
            </w:pPr>
            <w:r>
              <w:rPr>
                <w:rFonts w:ascii="times new roman" w:eastAsia="times new roman" w:hAnsi="times new roman" w:cs="times new roman"/>
                <w:sz w:val="20"/>
                <w:szCs w:val="20"/>
              </w:rPr>
              <w:t xml:space="preserve"> </w:t>
            </w:r>
          </w:p>
        </w:tc>
      </w:tr>
      <w:tr>
        <w:tc>
          <w:tcPr>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20"/>
                <w:szCs w:val="20"/>
              </w:rPr>
              <w:t xml:space="preserve"> </w:t>
            </w:r>
          </w:p>
        </w:tc>
        <w:tc>
          <w:tcPr>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20"/>
                <w:szCs w:val="20"/>
              </w:rPr>
              <w:t>(d)</w:t>
            </w:r>
          </w:p>
        </w:tc>
        <w:tc>
          <w:tcPr>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20"/>
                <w:szCs w:val="20"/>
              </w:rPr>
              <w:t>☐</w:t>
            </w:r>
          </w:p>
        </w:tc>
        <w:tc>
          <w:tcPr>
            <w:vAlign w:val="top"/>
          </w:tcPr>
          <w:p>
            <w:pPr>
              <w:spacing w:before="0" w:after="0" w:lineRule="atLeast" w:line="240"/>
              <w:jc w:val="both"/>
              <w:rPr>
                <w:rFonts w:ascii="Times New Roman" w:eastAsia="Times New Roman" w:hAnsi="Times New Roman" w:cs="Times New Roman"/>
                <w:sz w:val="30"/>
                <w:szCs w:val="30"/>
              </w:rPr>
            </w:pPr>
            <w:r>
              <w:rPr>
                <w:rFonts w:ascii="times new roman" w:eastAsia="times new roman" w:hAnsi="times new roman" w:cs="times new roman"/>
                <w:sz w:val="20"/>
                <w:szCs w:val="20"/>
              </w:rPr>
              <w:t>Investment company registered under section 8 of the Investment Company Act of 1940 (15 U.S.C. 80a-8).</w:t>
            </w:r>
          </w:p>
        </w:tc>
      </w:tr>
      <w:tr>
        <w:tc>
          <w:tcPr>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20"/>
                <w:szCs w:val="20"/>
              </w:rPr>
              <w:t xml:space="preserve"> </w:t>
            </w:r>
          </w:p>
        </w:tc>
        <w:tc>
          <w:tcPr>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20"/>
                <w:szCs w:val="20"/>
              </w:rPr>
              <w:t xml:space="preserve"> </w:t>
            </w:r>
          </w:p>
        </w:tc>
        <w:tc>
          <w:tcPr>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20"/>
                <w:szCs w:val="20"/>
              </w:rPr>
              <w:t xml:space="preserve"> </w:t>
            </w:r>
          </w:p>
        </w:tc>
        <w:tc>
          <w:tcPr>
            <w:vAlign w:val="top"/>
          </w:tcPr>
          <w:p>
            <w:pPr>
              <w:spacing w:before="0" w:after="0" w:lineRule="atLeast" w:line="240"/>
              <w:jc w:val="both"/>
              <w:rPr>
                <w:rFonts w:ascii="Times New Roman" w:eastAsia="Times New Roman" w:hAnsi="Times New Roman" w:cs="Times New Roman"/>
                <w:sz w:val="30"/>
                <w:szCs w:val="30"/>
              </w:rPr>
            </w:pPr>
            <w:r>
              <w:rPr>
                <w:rFonts w:ascii="times new roman" w:eastAsia="times new roman" w:hAnsi="times new roman" w:cs="times new roman"/>
                <w:sz w:val="20"/>
                <w:szCs w:val="20"/>
              </w:rPr>
              <w:t xml:space="preserve"> </w:t>
            </w:r>
          </w:p>
        </w:tc>
      </w:tr>
      <w:tr>
        <w:tc>
          <w:tcPr>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20"/>
                <w:szCs w:val="20"/>
              </w:rPr>
              <w:t xml:space="preserve"> </w:t>
            </w:r>
          </w:p>
        </w:tc>
        <w:tc>
          <w:tcPr>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20"/>
                <w:szCs w:val="20"/>
              </w:rPr>
              <w:t>(e)</w:t>
            </w:r>
          </w:p>
        </w:tc>
        <w:tc>
          <w:tcPr>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20"/>
                <w:szCs w:val="20"/>
              </w:rPr>
              <w:t>☐</w:t>
            </w:r>
          </w:p>
        </w:tc>
        <w:tc>
          <w:tcPr>
            <w:vAlign w:val="top"/>
          </w:tcPr>
          <w:p>
            <w:pPr>
              <w:spacing w:before="0" w:after="0" w:lineRule="atLeast" w:line="240"/>
              <w:jc w:val="both"/>
              <w:rPr>
                <w:rFonts w:ascii="Times New Roman" w:eastAsia="Times New Roman" w:hAnsi="Times New Roman" w:cs="Times New Roman"/>
                <w:sz w:val="30"/>
                <w:szCs w:val="30"/>
              </w:rPr>
            </w:pPr>
            <w:r>
              <w:rPr>
                <w:rFonts w:ascii="times new roman" w:eastAsia="times new roman" w:hAnsi="times new roman" w:cs="times new roman"/>
                <w:sz w:val="20"/>
                <w:szCs w:val="20"/>
              </w:rPr>
              <w:t>An investment adviser in accordance with §240.13d-1(b)(1)(ii)(E);</w:t>
            </w:r>
          </w:p>
        </w:tc>
      </w:tr>
      <w:tr>
        <w:tc>
          <w:tcPr>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20"/>
                <w:szCs w:val="20"/>
              </w:rPr>
              <w:t xml:space="preserve"> </w:t>
            </w:r>
          </w:p>
        </w:tc>
        <w:tc>
          <w:tcPr>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20"/>
                <w:szCs w:val="20"/>
              </w:rPr>
              <w:t xml:space="preserve"> </w:t>
            </w:r>
          </w:p>
        </w:tc>
        <w:tc>
          <w:tcPr>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20"/>
                <w:szCs w:val="20"/>
              </w:rPr>
              <w:t xml:space="preserve"> </w:t>
            </w:r>
          </w:p>
        </w:tc>
        <w:tc>
          <w:tcPr>
            <w:vAlign w:val="top"/>
          </w:tcPr>
          <w:p>
            <w:pPr>
              <w:spacing w:before="0" w:after="0" w:lineRule="atLeast" w:line="240"/>
              <w:jc w:val="both"/>
              <w:rPr>
                <w:rFonts w:ascii="Times New Roman" w:eastAsia="Times New Roman" w:hAnsi="Times New Roman" w:cs="Times New Roman"/>
                <w:sz w:val="30"/>
                <w:szCs w:val="30"/>
              </w:rPr>
            </w:pPr>
            <w:r>
              <w:rPr>
                <w:rFonts w:ascii="times new roman" w:eastAsia="times new roman" w:hAnsi="times new roman" w:cs="times new roman"/>
                <w:sz w:val="20"/>
                <w:szCs w:val="20"/>
              </w:rPr>
              <w:t xml:space="preserve"> </w:t>
            </w:r>
          </w:p>
        </w:tc>
      </w:tr>
      <w:tr>
        <w:tc>
          <w:tcPr>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20"/>
                <w:szCs w:val="20"/>
              </w:rPr>
              <w:t xml:space="preserve"> </w:t>
            </w:r>
          </w:p>
        </w:tc>
        <w:tc>
          <w:tcPr>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20"/>
                <w:szCs w:val="20"/>
              </w:rPr>
              <w:t>(f)</w:t>
            </w:r>
          </w:p>
        </w:tc>
        <w:tc>
          <w:tcPr>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20"/>
                <w:szCs w:val="20"/>
              </w:rPr>
              <w:t>☐</w:t>
            </w:r>
          </w:p>
        </w:tc>
        <w:tc>
          <w:tcPr>
            <w:vAlign w:val="top"/>
          </w:tcPr>
          <w:p>
            <w:pPr>
              <w:spacing w:before="0" w:after="0" w:lineRule="atLeast" w:line="240"/>
              <w:jc w:val="both"/>
              <w:rPr>
                <w:rFonts w:ascii="Times New Roman" w:eastAsia="Times New Roman" w:hAnsi="Times New Roman" w:cs="Times New Roman"/>
                <w:sz w:val="30"/>
                <w:szCs w:val="30"/>
              </w:rPr>
            </w:pPr>
            <w:r>
              <w:rPr>
                <w:rFonts w:ascii="times new roman" w:eastAsia="times new roman" w:hAnsi="times new roman" w:cs="times new roman"/>
                <w:sz w:val="20"/>
                <w:szCs w:val="20"/>
              </w:rPr>
              <w:t>An employee benefit plan or endowment fund in accordance with §240.13d-1(b)(1)(ii)(F);</w:t>
            </w:r>
          </w:p>
        </w:tc>
      </w:tr>
      <w:tr>
        <w:tc>
          <w:tcPr>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20"/>
                <w:szCs w:val="20"/>
              </w:rPr>
              <w:t xml:space="preserve"> </w:t>
            </w:r>
          </w:p>
        </w:tc>
        <w:tc>
          <w:tcPr>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20"/>
                <w:szCs w:val="20"/>
              </w:rPr>
              <w:t xml:space="preserve"> </w:t>
            </w:r>
          </w:p>
        </w:tc>
        <w:tc>
          <w:tcPr>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20"/>
                <w:szCs w:val="20"/>
              </w:rPr>
              <w:t xml:space="preserve"> </w:t>
            </w:r>
          </w:p>
        </w:tc>
        <w:tc>
          <w:tcPr>
            <w:vAlign w:val="top"/>
          </w:tcPr>
          <w:p>
            <w:pPr>
              <w:spacing w:before="0" w:after="0" w:lineRule="atLeast" w:line="240"/>
              <w:jc w:val="both"/>
              <w:rPr>
                <w:rFonts w:ascii="Times New Roman" w:eastAsia="Times New Roman" w:hAnsi="Times New Roman" w:cs="Times New Roman"/>
                <w:sz w:val="30"/>
                <w:szCs w:val="30"/>
              </w:rPr>
            </w:pPr>
            <w:r>
              <w:rPr>
                <w:rFonts w:ascii="times new roman" w:eastAsia="times new roman" w:hAnsi="times new roman" w:cs="times new roman"/>
                <w:sz w:val="20"/>
                <w:szCs w:val="20"/>
              </w:rPr>
              <w:t xml:space="preserve"> </w:t>
            </w:r>
          </w:p>
        </w:tc>
      </w:tr>
      <w:tr>
        <w:tc>
          <w:tcPr>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20"/>
                <w:szCs w:val="20"/>
              </w:rPr>
              <w:t xml:space="preserve"> </w:t>
            </w:r>
          </w:p>
        </w:tc>
        <w:tc>
          <w:tcPr>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20"/>
                <w:szCs w:val="20"/>
              </w:rPr>
              <w:t>(g)</w:t>
            </w:r>
          </w:p>
        </w:tc>
        <w:tc>
          <w:tcPr>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20"/>
                <w:szCs w:val="20"/>
              </w:rPr>
              <w:t>☐</w:t>
            </w:r>
          </w:p>
        </w:tc>
        <w:tc>
          <w:tcPr>
            <w:vAlign w:val="top"/>
          </w:tcPr>
          <w:p>
            <w:pPr>
              <w:spacing w:before="0" w:after="0" w:lineRule="atLeast" w:line="240"/>
              <w:jc w:val="both"/>
              <w:rPr>
                <w:rFonts w:ascii="Times New Roman" w:eastAsia="Times New Roman" w:hAnsi="Times New Roman" w:cs="Times New Roman"/>
                <w:sz w:val="30"/>
                <w:szCs w:val="30"/>
              </w:rPr>
            </w:pPr>
            <w:r>
              <w:rPr>
                <w:rFonts w:ascii="times new roman" w:eastAsia="times new roman" w:hAnsi="times new roman" w:cs="times new roman"/>
                <w:sz w:val="20"/>
                <w:szCs w:val="20"/>
              </w:rPr>
              <w:t>A parent holding company or control person in accordance with §240.13d-1(b)(1)(ii)(G);</w:t>
            </w:r>
          </w:p>
        </w:tc>
      </w:tr>
      <w:tr>
        <w:tc>
          <w:tcPr>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20"/>
                <w:szCs w:val="20"/>
              </w:rPr>
              <w:t xml:space="preserve"> </w:t>
            </w:r>
          </w:p>
        </w:tc>
        <w:tc>
          <w:tcPr>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20"/>
                <w:szCs w:val="20"/>
              </w:rPr>
              <w:t xml:space="preserve"> </w:t>
            </w:r>
          </w:p>
        </w:tc>
        <w:tc>
          <w:tcPr>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20"/>
                <w:szCs w:val="20"/>
              </w:rPr>
              <w:t xml:space="preserve"> </w:t>
            </w:r>
          </w:p>
        </w:tc>
        <w:tc>
          <w:tcPr>
            <w:vAlign w:val="top"/>
          </w:tcPr>
          <w:p>
            <w:pPr>
              <w:spacing w:before="0" w:after="0" w:lineRule="atLeast" w:line="240"/>
              <w:jc w:val="both"/>
              <w:rPr>
                <w:rFonts w:ascii="Times New Roman" w:eastAsia="Times New Roman" w:hAnsi="Times New Roman" w:cs="Times New Roman"/>
                <w:sz w:val="30"/>
                <w:szCs w:val="30"/>
              </w:rPr>
            </w:pPr>
            <w:r>
              <w:rPr>
                <w:rFonts w:ascii="times new roman" w:eastAsia="times new roman" w:hAnsi="times new roman" w:cs="times new roman"/>
                <w:sz w:val="20"/>
                <w:szCs w:val="20"/>
              </w:rPr>
              <w:t xml:space="preserve"> </w:t>
            </w:r>
          </w:p>
        </w:tc>
      </w:tr>
      <w:tr>
        <w:tc>
          <w:tcPr>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20"/>
                <w:szCs w:val="20"/>
              </w:rPr>
              <w:t xml:space="preserve"> </w:t>
            </w:r>
          </w:p>
        </w:tc>
        <w:tc>
          <w:tcPr>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20"/>
                <w:szCs w:val="20"/>
              </w:rPr>
              <w:t>(h)</w:t>
            </w:r>
          </w:p>
        </w:tc>
        <w:tc>
          <w:tcPr>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20"/>
                <w:szCs w:val="20"/>
              </w:rPr>
              <w:t>☐</w:t>
            </w:r>
          </w:p>
        </w:tc>
        <w:tc>
          <w:tcPr>
            <w:vAlign w:val="top"/>
          </w:tcPr>
          <w:p>
            <w:pPr>
              <w:spacing w:before="0" w:after="0" w:lineRule="atLeast" w:line="240"/>
              <w:jc w:val="both"/>
              <w:rPr>
                <w:rFonts w:ascii="Times New Roman" w:eastAsia="Times New Roman" w:hAnsi="Times New Roman" w:cs="Times New Roman"/>
                <w:sz w:val="30"/>
                <w:szCs w:val="30"/>
              </w:rPr>
            </w:pPr>
            <w:r>
              <w:rPr>
                <w:rFonts w:ascii="times new roman" w:eastAsia="times new roman" w:hAnsi="times new roman" w:cs="times new roman"/>
                <w:sz w:val="20"/>
                <w:szCs w:val="20"/>
              </w:rPr>
              <w:t>A savings associations as defined in Section 3(b) of the Federal Deposit Insurance Act (12 U.S.C. 1813);</w:t>
            </w:r>
          </w:p>
        </w:tc>
      </w:tr>
      <w:tr>
        <w:tc>
          <w:tcPr>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20"/>
                <w:szCs w:val="20"/>
              </w:rPr>
              <w:t xml:space="preserve"> </w:t>
            </w:r>
          </w:p>
        </w:tc>
        <w:tc>
          <w:tcPr>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20"/>
                <w:szCs w:val="20"/>
              </w:rPr>
              <w:t xml:space="preserve"> </w:t>
            </w:r>
          </w:p>
        </w:tc>
        <w:tc>
          <w:tcPr>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20"/>
                <w:szCs w:val="20"/>
              </w:rPr>
              <w:t xml:space="preserve"> </w:t>
            </w:r>
          </w:p>
        </w:tc>
        <w:tc>
          <w:tcPr>
            <w:vAlign w:val="top"/>
          </w:tcPr>
          <w:p>
            <w:pPr>
              <w:spacing w:before="0" w:after="0" w:lineRule="atLeast" w:line="240"/>
              <w:jc w:val="both"/>
              <w:rPr>
                <w:rFonts w:ascii="Times New Roman" w:eastAsia="Times New Roman" w:hAnsi="Times New Roman" w:cs="Times New Roman"/>
                <w:sz w:val="30"/>
                <w:szCs w:val="30"/>
              </w:rPr>
            </w:pPr>
            <w:r>
              <w:rPr>
                <w:rFonts w:ascii="times new roman" w:eastAsia="times new roman" w:hAnsi="times new roman" w:cs="times new roman"/>
                <w:sz w:val="20"/>
                <w:szCs w:val="20"/>
              </w:rPr>
              <w:t xml:space="preserve"> </w:t>
            </w:r>
          </w:p>
        </w:tc>
      </w:tr>
      <w:tr>
        <w:tc>
          <w:tcPr>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20"/>
                <w:szCs w:val="20"/>
              </w:rPr>
              <w:t xml:space="preserve"> </w:t>
            </w:r>
          </w:p>
        </w:tc>
        <w:tc>
          <w:tcPr>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20"/>
                <w:szCs w:val="20"/>
              </w:rPr>
              <w:t>(i)</w:t>
            </w:r>
          </w:p>
        </w:tc>
        <w:tc>
          <w:tcPr>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20"/>
                <w:szCs w:val="20"/>
              </w:rPr>
              <w:t>☐</w:t>
            </w:r>
          </w:p>
        </w:tc>
        <w:tc>
          <w:tcPr>
            <w:vAlign w:val="top"/>
          </w:tcPr>
          <w:p>
            <w:pPr>
              <w:spacing w:before="0" w:after="0" w:lineRule="atLeast" w:line="240"/>
              <w:jc w:val="both"/>
              <w:rPr>
                <w:rFonts w:ascii="Times New Roman" w:eastAsia="Times New Roman" w:hAnsi="Times New Roman" w:cs="Times New Roman"/>
                <w:sz w:val="30"/>
                <w:szCs w:val="30"/>
              </w:rPr>
            </w:pPr>
            <w:r>
              <w:rPr>
                <w:rFonts w:ascii="times new roman" w:eastAsia="times new roman" w:hAnsi="times new roman" w:cs="times new roman"/>
                <w:sz w:val="20"/>
                <w:szCs w:val="20"/>
              </w:rPr>
              <w:t>A church plan that is excluded from the definition of an investment company under section 3(c)(14) of the Investment Company Act of 1940 (15 U.S.C. 80a-3);</w:t>
            </w:r>
          </w:p>
        </w:tc>
      </w:tr>
      <w:tr>
        <w:tc>
          <w:tcPr>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20"/>
                <w:szCs w:val="20"/>
              </w:rPr>
              <w:t xml:space="preserve"> </w:t>
            </w:r>
          </w:p>
        </w:tc>
        <w:tc>
          <w:tcPr>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20"/>
                <w:szCs w:val="20"/>
              </w:rPr>
              <w:t xml:space="preserve"> </w:t>
            </w:r>
          </w:p>
        </w:tc>
        <w:tc>
          <w:tcPr>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20"/>
                <w:szCs w:val="20"/>
              </w:rPr>
              <w:t xml:space="preserve"> </w:t>
            </w:r>
          </w:p>
        </w:tc>
        <w:tc>
          <w:tcPr>
            <w:vAlign w:val="top"/>
          </w:tcPr>
          <w:p>
            <w:pPr>
              <w:spacing w:before="0" w:after="0" w:lineRule="atLeast" w:line="240"/>
              <w:jc w:val="both"/>
              <w:rPr>
                <w:rFonts w:ascii="Times New Roman" w:eastAsia="Times New Roman" w:hAnsi="Times New Roman" w:cs="Times New Roman"/>
                <w:sz w:val="30"/>
                <w:szCs w:val="30"/>
              </w:rPr>
            </w:pPr>
            <w:r>
              <w:rPr>
                <w:rFonts w:ascii="times new roman" w:eastAsia="times new roman" w:hAnsi="times new roman" w:cs="times new roman"/>
                <w:sz w:val="20"/>
                <w:szCs w:val="20"/>
              </w:rPr>
              <w:t xml:space="preserve"> </w:t>
            </w:r>
          </w:p>
        </w:tc>
      </w:tr>
      <w:tr>
        <w:tc>
          <w:tcPr>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20"/>
                <w:szCs w:val="20"/>
              </w:rPr>
              <w:t xml:space="preserve"> </w:t>
            </w:r>
          </w:p>
        </w:tc>
        <w:tc>
          <w:tcPr>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20"/>
                <w:szCs w:val="20"/>
              </w:rPr>
              <w:t>(j)</w:t>
            </w:r>
          </w:p>
        </w:tc>
        <w:tc>
          <w:tcPr>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20"/>
                <w:szCs w:val="20"/>
              </w:rPr>
              <w:t>☐</w:t>
            </w:r>
          </w:p>
        </w:tc>
        <w:tc>
          <w:tcPr>
            <w:vAlign w:val="top"/>
          </w:tcPr>
          <w:p>
            <w:pPr>
              <w:spacing w:before="0" w:after="0" w:lineRule="atLeast" w:line="240"/>
              <w:jc w:val="both"/>
              <w:rPr>
                <w:rFonts w:ascii="Times New Roman" w:eastAsia="Times New Roman" w:hAnsi="Times New Roman" w:cs="Times New Roman"/>
                <w:sz w:val="30"/>
                <w:szCs w:val="30"/>
              </w:rPr>
            </w:pPr>
            <w:r>
              <w:rPr>
                <w:rFonts w:ascii="times new roman" w:eastAsia="times new roman" w:hAnsi="times new roman" w:cs="times new roman"/>
                <w:sz w:val="20"/>
                <w:szCs w:val="20"/>
              </w:rPr>
              <w:t>Group, in accordance with §240.13d-1(b)(1)(ii)(J).</w:t>
            </w:r>
          </w:p>
        </w:tc>
      </w:tr>
    </w:tbl>
    <w:p>
      <w:pPr>
        <w:spacing w:before="0" w:after="0" w:lineRule="atLeast" w:line="240"/>
        <w:ind w:left="0" w:right="0"/>
        <w:jc w:val="both"/>
        <w:rPr>
          <w:rFonts w:ascii="Times New Roman" w:eastAsia="Times New Roman" w:hAnsi="Times New Roman" w:cs="Times New Roman"/>
          <w:sz w:val="30"/>
          <w:szCs w:val="30"/>
        </w:rPr>
      </w:pPr>
    </w:p>
    <w:tbl>
      <w:tblPr>
        <w:tblW w:w="5000" w:type="pct"/>
        <w:jc w:val="left"/>
        <w:tblInd w:w="0" w:type="dxa"/>
        <w:tblBorders>
          <w:top w:val="nil"/>
          <w:left w:val="nil"/>
          <w:bottom w:val="nil"/>
          <w:right w:val="nil"/>
          <w:insideH w:val="nil"/>
          <w:insideV w:val="nil"/>
        </w:tblBorders>
        <w:tblCellMar>
          <w:top w:w="0" w:type="dxa"/>
          <w:left w:w="0" w:type="dxa"/>
          <w:bottom w:w="0" w:type="dxa"/>
          <w:right w:w="0" w:type="dxa"/>
        </w:tblCellMar>
      </w:tblPr>
      <w:tr>
        <w:tc>
          <w:tcPr>
            <w:tcW w:w="5000" w:type="pct"/>
            <w:vAlign w:val="top"/>
          </w:tcPr>
          <w:p>
            <w:pPr>
              <w:spacing w:before="0" w:after="0" w:lineRule="atLeast" w:line="240"/>
              <w:jc w:val="left"/>
              <w:rPr>
                <w:rFonts w:ascii="Times New Roman" w:eastAsia="Times New Roman" w:hAnsi="Times New Roman" w:cs="Times New Roman"/>
                <w:sz w:val="20"/>
                <w:szCs w:val="20"/>
              </w:rPr>
            </w:pPr>
            <w:r>
              <w:rPr>
                <w:rFonts w:ascii="Times New Roman" w:eastAsia="Times New Roman" w:hAnsi="Times New Roman" w:cs="Times New Roman"/>
                <w:sz w:val="20"/>
                <w:szCs w:val="20"/>
              </w:rPr>
              <w:t xml:space="preserve"> </w:t>
            </w:r>
          </w:p>
        </w:tc>
      </w:tr>
    </w:tbl>
    <w:p>
      <w:pPr>
        <w:pageBreakBefore/>
        <w:spacing w:before="120" w:after="0" w:lineRule="atLeast" w:line="240"/>
        <w:ind w:left="0" w:right="0"/>
        <w:rPr>
          <w:rFonts w:ascii="Times New Roman" w:eastAsia="Times New Roman" w:hAnsi="Times New Roman" w:cs="Times New Roman"/>
          <w:sz w:val="30"/>
          <w:szCs w:val="30"/>
        </w:rPr>
      </w:pPr>
    </w:p>
    <w:p>
      <w:pPr>
        <w:spacing w:before="0" w:after="0" w:lineRule="atLeast" w:line="240"/>
        <w:ind w:left="0" w:right="0"/>
        <w:jc w:val="both"/>
        <w:rPr>
          <w:rFonts w:ascii="Times New Roman" w:eastAsia="Times New Roman" w:hAnsi="Times New Roman" w:cs="Times New Roman"/>
          <w:sz w:val="30"/>
          <w:szCs w:val="30"/>
        </w:rPr>
      </w:pPr>
    </w:p>
    <w:p>
      <w:pPr>
        <w:spacing w:before="0" w:after="0" w:lineRule="atLeast" w:line="240"/>
        <w:ind w:left="0" w:right="0"/>
        <w:jc w:val="both"/>
        <w:rPr>
          <w:rFonts w:ascii="Times New Roman" w:eastAsia="Times New Roman" w:hAnsi="Times New Roman" w:cs="Times New Roman"/>
          <w:sz w:val="30"/>
          <w:szCs w:val="30"/>
        </w:rPr>
      </w:pPr>
      <w:r>
        <w:rPr>
          <w:rFonts w:ascii="times new roman" w:eastAsia="times new roman" w:hAnsi="times new roman" w:cs="times new roman"/>
          <w:b/>
          <w:bCs/>
          <w:sz w:val="20"/>
          <w:szCs w:val="20"/>
        </w:rPr>
        <w:t>Item 4. Ownership.</w:t>
      </w:r>
    </w:p>
    <w:p>
      <w:pPr>
        <w:spacing w:before="0" w:after="0" w:lineRule="atLeast" w:line="240"/>
        <w:ind w:left="0" w:right="0"/>
        <w:jc w:val="both"/>
        <w:rPr>
          <w:rFonts w:ascii="Times New Roman" w:eastAsia="Times New Roman" w:hAnsi="Times New Roman" w:cs="Times New Roman"/>
          <w:sz w:val="30"/>
          <w:szCs w:val="30"/>
        </w:rPr>
      </w:pPr>
    </w:p>
    <w:p>
      <w:pPr>
        <w:spacing w:before="0" w:after="0" w:lineRule="atLeast" w:line="240"/>
        <w:ind w:left="0" w:right="0"/>
        <w:jc w:val="both"/>
        <w:rPr>
          <w:rFonts w:ascii="Times New Roman" w:eastAsia="Times New Roman" w:hAnsi="Times New Roman" w:cs="Times New Roman"/>
          <w:sz w:val="30"/>
          <w:szCs w:val="30"/>
        </w:rPr>
      </w:pPr>
      <w:r>
        <w:rPr>
          <w:rFonts w:ascii="times new roman" w:eastAsia="times new roman" w:hAnsi="times new roman" w:cs="times new roman"/>
          <w:sz w:val="20"/>
          <w:szCs w:val="20"/>
        </w:rPr>
        <w:t>Provide the following information regarding the aggregate number and percentage of the class of securities of the issuer identified in Item 1.</w:t>
      </w:r>
    </w:p>
    <w:p>
      <w:pPr>
        <w:spacing w:before="0" w:after="0" w:lineRule="atLeast" w:line="240"/>
        <w:ind w:left="0" w:right="0"/>
        <w:rPr>
          <w:rFonts w:ascii="Times New Roman" w:eastAsia="Times New Roman" w:hAnsi="Times New Roman" w:cs="Times New Roman"/>
          <w:sz w:val="30"/>
          <w:szCs w:val="30"/>
        </w:rPr>
      </w:pPr>
    </w:p>
    <w:tbl>
      <w:tblPr>
        <w:tblW w:w="5000" w:type="pct"/>
        <w:jc w:val="left"/>
        <w:tblInd w:w="0" w:type="dxa"/>
        <w:tblBorders>
          <w:top w:val="nil"/>
          <w:left w:val="nil"/>
          <w:bottom w:val="nil"/>
          <w:right w:val="nil"/>
          <w:insideH w:val="nil"/>
          <w:insideV w:val="nil"/>
        </w:tblBorders>
        <w:tblCellMar>
          <w:top w:w="0" w:type="dxa"/>
          <w:left w:w="0" w:type="dxa"/>
          <w:bottom w:w="0" w:type="dxa"/>
          <w:right w:w="0" w:type="dxa"/>
        </w:tblCellMar>
      </w:tblPr>
      <w:tr>
        <w:tc>
          <w:tcPr>
            <w:tcW w:w="360" w:type="dxa"/>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20"/>
                <w:szCs w:val="20"/>
              </w:rPr>
              <w:t xml:space="preserve"> </w:t>
            </w:r>
          </w:p>
        </w:tc>
        <w:tc>
          <w:tcPr>
            <w:tcW w:w="360" w:type="dxa"/>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20"/>
                <w:szCs w:val="20"/>
              </w:rPr>
              <w:t>(a)</w:t>
            </w:r>
          </w:p>
        </w:tc>
        <w:tc>
          <w:tcPr>
            <w:vAlign w:val="top"/>
          </w:tcPr>
          <w:p>
            <w:pPr>
              <w:spacing w:before="0" w:after="0" w:lineRule="atLeast" w:line="240"/>
              <w:jc w:val="both"/>
              <w:rPr>
                <w:rFonts w:ascii="Times New Roman" w:eastAsia="Times New Roman" w:hAnsi="Times New Roman" w:cs="Times New Roman"/>
                <w:sz w:val="30"/>
                <w:szCs w:val="30"/>
              </w:rPr>
            </w:pPr>
            <w:r>
              <w:rPr>
                <w:rFonts w:ascii="times new roman" w:eastAsia="times new roman" w:hAnsi="times new roman" w:cs="times new roman"/>
                <w:sz w:val="20"/>
                <w:szCs w:val="20"/>
              </w:rPr>
              <w:t>Amount beneficially owned: 1,554,845</w:t>
            </w:r>
          </w:p>
        </w:tc>
      </w:tr>
      <w:tr>
        <w:tc>
          <w:tcPr>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20"/>
                <w:szCs w:val="20"/>
              </w:rPr>
              <w:t xml:space="preserve"> </w:t>
            </w:r>
          </w:p>
        </w:tc>
        <w:tc>
          <w:tcPr>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20"/>
                <w:szCs w:val="20"/>
              </w:rPr>
              <w:t xml:space="preserve"> </w:t>
            </w:r>
          </w:p>
        </w:tc>
        <w:tc>
          <w:tcPr>
            <w:vAlign w:val="top"/>
          </w:tcPr>
          <w:p>
            <w:pPr>
              <w:spacing w:before="0" w:after="0" w:lineRule="atLeast" w:line="240"/>
              <w:jc w:val="both"/>
              <w:rPr>
                <w:rFonts w:ascii="Times New Roman" w:eastAsia="Times New Roman" w:hAnsi="Times New Roman" w:cs="Times New Roman"/>
                <w:sz w:val="30"/>
                <w:szCs w:val="30"/>
              </w:rPr>
            </w:pPr>
            <w:r>
              <w:rPr>
                <w:rFonts w:ascii="times new roman" w:eastAsia="times new roman" w:hAnsi="times new roman" w:cs="times new roman"/>
                <w:sz w:val="20"/>
                <w:szCs w:val="20"/>
              </w:rPr>
              <w:t xml:space="preserve"> </w:t>
            </w:r>
          </w:p>
        </w:tc>
      </w:tr>
      <w:tr>
        <w:tc>
          <w:tcPr>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20"/>
                <w:szCs w:val="20"/>
              </w:rPr>
              <w:t xml:space="preserve"> </w:t>
            </w:r>
          </w:p>
        </w:tc>
        <w:tc>
          <w:tcPr>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20"/>
                <w:szCs w:val="20"/>
              </w:rPr>
              <w:t>(b)</w:t>
            </w:r>
          </w:p>
        </w:tc>
        <w:tc>
          <w:tcPr>
            <w:vAlign w:val="top"/>
          </w:tcPr>
          <w:p>
            <w:pPr>
              <w:spacing w:before="0" w:after="0" w:lineRule="atLeast" w:line="240"/>
              <w:jc w:val="both"/>
              <w:rPr>
                <w:rFonts w:ascii="Times New Roman" w:eastAsia="Times New Roman" w:hAnsi="Times New Roman" w:cs="Times New Roman"/>
                <w:sz w:val="30"/>
                <w:szCs w:val="30"/>
              </w:rPr>
            </w:pPr>
            <w:r>
              <w:rPr>
                <w:rFonts w:ascii="times new roman" w:eastAsia="times new roman" w:hAnsi="times new roman" w:cs="times new roman"/>
                <w:sz w:val="20"/>
                <w:szCs w:val="20"/>
              </w:rPr>
              <w:t>Percent of class: 9.49%</w:t>
            </w:r>
          </w:p>
        </w:tc>
      </w:tr>
      <w:tr>
        <w:tc>
          <w:tcPr>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20"/>
                <w:szCs w:val="20"/>
              </w:rPr>
              <w:t xml:space="preserve"> </w:t>
            </w:r>
          </w:p>
        </w:tc>
        <w:tc>
          <w:tcPr>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20"/>
                <w:szCs w:val="20"/>
              </w:rPr>
              <w:t xml:space="preserve"> </w:t>
            </w:r>
          </w:p>
        </w:tc>
        <w:tc>
          <w:tcPr>
            <w:vAlign w:val="top"/>
          </w:tcPr>
          <w:p>
            <w:pPr>
              <w:spacing w:before="0" w:after="0" w:lineRule="atLeast" w:line="240"/>
              <w:jc w:val="both"/>
              <w:rPr>
                <w:rFonts w:ascii="Times New Roman" w:eastAsia="Times New Roman" w:hAnsi="Times New Roman" w:cs="Times New Roman"/>
                <w:sz w:val="30"/>
                <w:szCs w:val="30"/>
              </w:rPr>
            </w:pPr>
            <w:r>
              <w:rPr>
                <w:rFonts w:ascii="times new roman" w:eastAsia="times new roman" w:hAnsi="times new roman" w:cs="times new roman"/>
                <w:sz w:val="20"/>
                <w:szCs w:val="20"/>
              </w:rPr>
              <w:t xml:space="preserve"> </w:t>
            </w:r>
          </w:p>
        </w:tc>
      </w:tr>
      <w:tr>
        <w:tc>
          <w:tcPr>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20"/>
                <w:szCs w:val="20"/>
              </w:rPr>
              <w:t xml:space="preserve"> </w:t>
            </w:r>
          </w:p>
        </w:tc>
        <w:tc>
          <w:tcPr>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20"/>
                <w:szCs w:val="20"/>
              </w:rPr>
              <w:t>(c)</w:t>
            </w:r>
          </w:p>
        </w:tc>
        <w:tc>
          <w:tcPr>
            <w:vAlign w:val="top"/>
          </w:tcPr>
          <w:p>
            <w:pPr>
              <w:spacing w:before="0" w:after="0" w:lineRule="atLeast" w:line="240"/>
              <w:jc w:val="both"/>
              <w:rPr>
                <w:rFonts w:ascii="Times New Roman" w:eastAsia="Times New Roman" w:hAnsi="Times New Roman" w:cs="Times New Roman"/>
                <w:sz w:val="30"/>
                <w:szCs w:val="30"/>
              </w:rPr>
            </w:pPr>
            <w:r>
              <w:rPr>
                <w:rFonts w:ascii="times new roman" w:eastAsia="times new roman" w:hAnsi="times new roman" w:cs="times new roman"/>
                <w:sz w:val="20"/>
                <w:szCs w:val="20"/>
              </w:rPr>
              <w:t>Number of shares as to which the person has:</w:t>
            </w:r>
          </w:p>
        </w:tc>
      </w:tr>
    </w:tbl>
    <w:p>
      <w:pPr>
        <w:spacing w:before="0" w:after="0" w:lineRule="atLeast" w:line="240"/>
        <w:ind w:left="0" w:right="0"/>
        <w:rPr>
          <w:rFonts w:ascii="Times New Roman" w:eastAsia="Times New Roman" w:hAnsi="Times New Roman" w:cs="Times New Roman"/>
          <w:sz w:val="30"/>
          <w:szCs w:val="30"/>
        </w:rPr>
      </w:pPr>
    </w:p>
    <w:tbl>
      <w:tblPr>
        <w:tblW w:w="5000" w:type="pct"/>
        <w:jc w:val="left"/>
        <w:tblInd w:w="0" w:type="dxa"/>
        <w:tblBorders>
          <w:top w:val="nil"/>
          <w:left w:val="nil"/>
          <w:bottom w:val="nil"/>
          <w:right w:val="nil"/>
          <w:insideH w:val="nil"/>
          <w:insideV w:val="nil"/>
        </w:tblBorders>
        <w:tblCellMar>
          <w:top w:w="0" w:type="dxa"/>
          <w:left w:w="0" w:type="dxa"/>
          <w:bottom w:w="0" w:type="dxa"/>
          <w:right w:w="0" w:type="dxa"/>
        </w:tblCellMar>
      </w:tblPr>
      <w:tr>
        <w:tc>
          <w:tcPr>
            <w:tcW w:w="720" w:type="dxa"/>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20"/>
                <w:szCs w:val="20"/>
              </w:rPr>
              <w:t xml:space="preserve"> </w:t>
            </w:r>
          </w:p>
        </w:tc>
        <w:tc>
          <w:tcPr>
            <w:tcW w:w="360" w:type="dxa"/>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20"/>
                <w:szCs w:val="20"/>
              </w:rPr>
              <w:t>(i)</w:t>
            </w:r>
          </w:p>
        </w:tc>
        <w:tc>
          <w:tcPr>
            <w:vAlign w:val="top"/>
          </w:tcPr>
          <w:p>
            <w:pPr>
              <w:spacing w:before="0" w:after="0" w:lineRule="atLeast" w:line="240"/>
              <w:jc w:val="both"/>
              <w:rPr>
                <w:rFonts w:ascii="Times New Roman" w:eastAsia="Times New Roman" w:hAnsi="Times New Roman" w:cs="Times New Roman"/>
                <w:sz w:val="30"/>
                <w:szCs w:val="30"/>
              </w:rPr>
            </w:pPr>
            <w:r>
              <w:rPr>
                <w:rFonts w:ascii="times new roman" w:eastAsia="times new roman" w:hAnsi="times new roman" w:cs="times new roman"/>
                <w:sz w:val="20"/>
                <w:szCs w:val="20"/>
              </w:rPr>
              <w:t>Sole power to vote or to direct the vote: 1,543,645</w:t>
            </w:r>
          </w:p>
        </w:tc>
      </w:tr>
      <w:tr>
        <w:tc>
          <w:tcPr>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20"/>
                <w:szCs w:val="20"/>
              </w:rPr>
              <w:t xml:space="preserve"> </w:t>
            </w:r>
          </w:p>
        </w:tc>
        <w:tc>
          <w:tcPr>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20"/>
                <w:szCs w:val="20"/>
              </w:rPr>
              <w:t xml:space="preserve"> </w:t>
            </w:r>
          </w:p>
        </w:tc>
        <w:tc>
          <w:tcPr>
            <w:vAlign w:val="top"/>
          </w:tcPr>
          <w:p>
            <w:pPr>
              <w:spacing w:before="0" w:after="0" w:lineRule="atLeast" w:line="240"/>
              <w:jc w:val="both"/>
              <w:rPr>
                <w:rFonts w:ascii="Times New Roman" w:eastAsia="Times New Roman" w:hAnsi="Times New Roman" w:cs="Times New Roman"/>
                <w:sz w:val="30"/>
                <w:szCs w:val="30"/>
              </w:rPr>
            </w:pPr>
            <w:r>
              <w:rPr>
                <w:rFonts w:ascii="times new roman" w:eastAsia="times new roman" w:hAnsi="times new roman" w:cs="times new roman"/>
                <w:sz w:val="20"/>
                <w:szCs w:val="20"/>
              </w:rPr>
              <w:t xml:space="preserve"> </w:t>
            </w:r>
          </w:p>
        </w:tc>
      </w:tr>
      <w:tr>
        <w:tc>
          <w:tcPr>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20"/>
                <w:szCs w:val="20"/>
              </w:rPr>
              <w:t xml:space="preserve"> </w:t>
            </w:r>
          </w:p>
        </w:tc>
        <w:tc>
          <w:tcPr>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20"/>
                <w:szCs w:val="20"/>
              </w:rPr>
              <w:t>(ii)</w:t>
            </w:r>
          </w:p>
        </w:tc>
        <w:tc>
          <w:tcPr>
            <w:vAlign w:val="top"/>
          </w:tcPr>
          <w:p>
            <w:pPr>
              <w:spacing w:before="0" w:after="0" w:lineRule="atLeast" w:line="240"/>
              <w:jc w:val="both"/>
              <w:rPr>
                <w:rFonts w:ascii="Times New Roman" w:eastAsia="Times New Roman" w:hAnsi="Times New Roman" w:cs="Times New Roman"/>
                <w:sz w:val="30"/>
                <w:szCs w:val="30"/>
              </w:rPr>
            </w:pPr>
            <w:r>
              <w:rPr>
                <w:rFonts w:ascii="times new roman" w:eastAsia="times new roman" w:hAnsi="times new roman" w:cs="times new roman"/>
                <w:sz w:val="20"/>
                <w:szCs w:val="20"/>
              </w:rPr>
              <w:t>Shared power to vote or to direct the vote: 11,200 (1)</w:t>
            </w:r>
          </w:p>
        </w:tc>
      </w:tr>
      <w:tr>
        <w:tc>
          <w:tcPr>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20"/>
                <w:szCs w:val="20"/>
              </w:rPr>
              <w:t xml:space="preserve"> </w:t>
            </w:r>
          </w:p>
        </w:tc>
        <w:tc>
          <w:tcPr>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20"/>
                <w:szCs w:val="20"/>
              </w:rPr>
              <w:t xml:space="preserve"> </w:t>
            </w:r>
          </w:p>
        </w:tc>
        <w:tc>
          <w:tcPr>
            <w:vAlign w:val="top"/>
          </w:tcPr>
          <w:p>
            <w:pPr>
              <w:spacing w:before="0" w:after="0" w:lineRule="atLeast" w:line="240"/>
              <w:jc w:val="both"/>
              <w:rPr>
                <w:rFonts w:ascii="Times New Roman" w:eastAsia="Times New Roman" w:hAnsi="Times New Roman" w:cs="Times New Roman"/>
                <w:sz w:val="30"/>
                <w:szCs w:val="30"/>
              </w:rPr>
            </w:pPr>
            <w:r>
              <w:rPr>
                <w:rFonts w:ascii="times new roman" w:eastAsia="times new roman" w:hAnsi="times new roman" w:cs="times new roman"/>
                <w:sz w:val="20"/>
                <w:szCs w:val="20"/>
              </w:rPr>
              <w:t xml:space="preserve"> </w:t>
            </w:r>
          </w:p>
        </w:tc>
      </w:tr>
      <w:tr>
        <w:tc>
          <w:tcPr>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20"/>
                <w:szCs w:val="20"/>
              </w:rPr>
              <w:t xml:space="preserve"> </w:t>
            </w:r>
          </w:p>
        </w:tc>
        <w:tc>
          <w:tcPr>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20"/>
                <w:szCs w:val="20"/>
              </w:rPr>
              <w:t>(iii)</w:t>
            </w:r>
          </w:p>
        </w:tc>
        <w:tc>
          <w:tcPr>
            <w:vAlign w:val="top"/>
          </w:tcPr>
          <w:p>
            <w:pPr>
              <w:spacing w:before="0" w:after="0" w:lineRule="atLeast" w:line="240"/>
              <w:jc w:val="both"/>
              <w:rPr>
                <w:rFonts w:ascii="Times New Roman" w:eastAsia="Times New Roman" w:hAnsi="Times New Roman" w:cs="Times New Roman"/>
                <w:sz w:val="30"/>
                <w:szCs w:val="30"/>
              </w:rPr>
            </w:pPr>
            <w:r>
              <w:rPr>
                <w:rFonts w:ascii="times new roman" w:eastAsia="times new roman" w:hAnsi="times new roman" w:cs="times new roman"/>
                <w:sz w:val="20"/>
                <w:szCs w:val="20"/>
              </w:rPr>
              <w:t>Sole power to dispose or to direct the disposition of: 1,543,645</w:t>
            </w:r>
          </w:p>
        </w:tc>
      </w:tr>
      <w:tr>
        <w:tc>
          <w:tcPr>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20"/>
                <w:szCs w:val="20"/>
              </w:rPr>
              <w:t xml:space="preserve"> </w:t>
            </w:r>
          </w:p>
        </w:tc>
        <w:tc>
          <w:tcPr>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20"/>
                <w:szCs w:val="20"/>
              </w:rPr>
              <w:t xml:space="preserve"> </w:t>
            </w:r>
          </w:p>
        </w:tc>
        <w:tc>
          <w:tcPr>
            <w:vAlign w:val="top"/>
          </w:tcPr>
          <w:p>
            <w:pPr>
              <w:spacing w:before="0" w:after="0" w:lineRule="atLeast" w:line="240"/>
              <w:jc w:val="both"/>
              <w:rPr>
                <w:rFonts w:ascii="Times New Roman" w:eastAsia="Times New Roman" w:hAnsi="Times New Roman" w:cs="Times New Roman"/>
                <w:sz w:val="30"/>
                <w:szCs w:val="30"/>
              </w:rPr>
            </w:pPr>
            <w:r>
              <w:rPr>
                <w:rFonts w:ascii="times new roman" w:eastAsia="times new roman" w:hAnsi="times new roman" w:cs="times new roman"/>
                <w:sz w:val="20"/>
                <w:szCs w:val="20"/>
              </w:rPr>
              <w:t xml:space="preserve"> </w:t>
            </w:r>
          </w:p>
        </w:tc>
      </w:tr>
      <w:tr>
        <w:tc>
          <w:tcPr>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20"/>
                <w:szCs w:val="20"/>
              </w:rPr>
              <w:t xml:space="preserve"> </w:t>
            </w:r>
          </w:p>
        </w:tc>
        <w:tc>
          <w:tcPr>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20"/>
                <w:szCs w:val="20"/>
              </w:rPr>
              <w:t>(iv)</w:t>
            </w:r>
          </w:p>
        </w:tc>
        <w:tc>
          <w:tcPr>
            <w:vAlign w:val="top"/>
          </w:tcPr>
          <w:p>
            <w:pPr>
              <w:spacing w:before="0" w:after="0" w:lineRule="atLeast" w:line="240"/>
              <w:jc w:val="both"/>
              <w:rPr>
                <w:rFonts w:ascii="Times New Roman" w:eastAsia="Times New Roman" w:hAnsi="Times New Roman" w:cs="Times New Roman"/>
                <w:sz w:val="30"/>
                <w:szCs w:val="30"/>
              </w:rPr>
            </w:pPr>
            <w:r>
              <w:rPr>
                <w:rFonts w:ascii="times new roman" w:eastAsia="times new roman" w:hAnsi="times new roman" w:cs="times new roman"/>
                <w:sz w:val="20"/>
                <w:szCs w:val="20"/>
              </w:rPr>
              <w:t>Shared power to dispose or to direct the disposition of: 11,200 (1)</w:t>
            </w:r>
          </w:p>
        </w:tc>
      </w:tr>
    </w:tbl>
    <w:p>
      <w:pPr>
        <w:spacing w:before="0" w:after="0" w:lineRule="atLeast" w:line="240"/>
        <w:ind w:left="0" w:right="0"/>
        <w:rPr>
          <w:rFonts w:ascii="Times New Roman" w:eastAsia="Times New Roman" w:hAnsi="Times New Roman" w:cs="Times New Roman"/>
          <w:sz w:val="30"/>
          <w:szCs w:val="30"/>
        </w:rPr>
      </w:pPr>
    </w:p>
    <w:tbl>
      <w:tblPr>
        <w:tblW w:w="5000" w:type="pct"/>
        <w:jc w:val="left"/>
        <w:tblInd w:w="0" w:type="dxa"/>
        <w:tblBorders>
          <w:top w:val="nil"/>
          <w:left w:val="nil"/>
          <w:bottom w:val="nil"/>
          <w:right w:val="nil"/>
          <w:insideH w:val="nil"/>
          <w:insideV w:val="nil"/>
        </w:tblBorders>
        <w:tblCellMar>
          <w:top w:w="0" w:type="dxa"/>
          <w:left w:w="0" w:type="dxa"/>
          <w:bottom w:w="0" w:type="dxa"/>
          <w:right w:w="0" w:type="dxa"/>
        </w:tblCellMar>
      </w:tblPr>
      <w:tr>
        <w:tc>
          <w:tcPr>
            <w:tcW w:w="720" w:type="dxa"/>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20"/>
                <w:szCs w:val="20"/>
              </w:rPr>
              <w:t>(1)</w:t>
            </w:r>
          </w:p>
        </w:tc>
        <w:tc>
          <w:tcPr>
            <w:vAlign w:val="top"/>
          </w:tcPr>
          <w:p>
            <w:pPr>
              <w:spacing w:before="0" w:after="0" w:lineRule="atLeast" w:line="240"/>
              <w:jc w:val="both"/>
              <w:rPr>
                <w:rFonts w:ascii="Times New Roman" w:eastAsia="Times New Roman" w:hAnsi="Times New Roman" w:cs="Times New Roman"/>
                <w:sz w:val="30"/>
                <w:szCs w:val="30"/>
              </w:rPr>
            </w:pPr>
            <w:r>
              <w:rPr>
                <w:rFonts w:ascii="times new roman" w:eastAsia="times new roman" w:hAnsi="times new roman" w:cs="times new roman"/>
                <w:sz w:val="20"/>
                <w:szCs w:val="20"/>
              </w:rPr>
              <w:t>Represents shares of the issuer’s common stock held of record by the reporting person’s spouse. The reporting person may be deemed to be the beneficial owner of such shares.</w:t>
            </w:r>
          </w:p>
        </w:tc>
      </w:tr>
    </w:tbl>
    <w:p>
      <w:pPr>
        <w:spacing w:before="0" w:after="0" w:lineRule="atLeast" w:line="240"/>
        <w:ind w:left="0" w:right="0"/>
        <w:jc w:val="both"/>
        <w:rPr>
          <w:rFonts w:ascii="Times New Roman" w:eastAsia="Times New Roman" w:hAnsi="Times New Roman" w:cs="Times New Roman"/>
          <w:sz w:val="30"/>
          <w:szCs w:val="30"/>
        </w:rPr>
      </w:pPr>
    </w:p>
    <w:p>
      <w:pPr>
        <w:spacing w:before="0" w:after="0" w:lineRule="atLeast" w:line="240"/>
        <w:ind w:left="0" w:right="0"/>
        <w:jc w:val="both"/>
        <w:rPr>
          <w:rFonts w:ascii="Times New Roman" w:eastAsia="Times New Roman" w:hAnsi="Times New Roman" w:cs="Times New Roman"/>
          <w:sz w:val="30"/>
          <w:szCs w:val="30"/>
        </w:rPr>
      </w:pPr>
      <w:r>
        <w:rPr>
          <w:rFonts w:ascii="times new roman" w:eastAsia="times new roman" w:hAnsi="times new roman" w:cs="times new roman"/>
          <w:b/>
          <w:bCs/>
          <w:sz w:val="20"/>
          <w:szCs w:val="20"/>
        </w:rPr>
        <w:t>Item 5. Ownership of Five Percent or Less of a Class.</w:t>
      </w:r>
    </w:p>
    <w:p>
      <w:pPr>
        <w:spacing w:before="0" w:after="0" w:lineRule="atLeast" w:line="240"/>
        <w:ind w:left="0" w:right="0"/>
        <w:jc w:val="both"/>
        <w:rPr>
          <w:rFonts w:ascii="Times New Roman" w:eastAsia="Times New Roman" w:hAnsi="Times New Roman" w:cs="Times New Roman"/>
          <w:sz w:val="30"/>
          <w:szCs w:val="30"/>
        </w:rPr>
      </w:pPr>
    </w:p>
    <w:p>
      <w:pPr>
        <w:spacing w:before="0" w:after="0" w:lineRule="atLeast" w:line="240"/>
        <w:ind w:left="0" w:right="0"/>
        <w:jc w:val="both"/>
        <w:rPr>
          <w:rFonts w:ascii="Times New Roman" w:eastAsia="Times New Roman" w:hAnsi="Times New Roman" w:cs="Times New Roman"/>
          <w:sz w:val="30"/>
          <w:szCs w:val="30"/>
        </w:rPr>
      </w:pPr>
      <w:r>
        <w:rPr>
          <w:rFonts w:ascii="times new roman" w:eastAsia="times new roman" w:hAnsi="times new roman" w:cs="times new roman"/>
          <w:sz w:val="20"/>
          <w:szCs w:val="20"/>
        </w:rPr>
        <w:t>If this statement is being filed to report the fact that as of the date hereof the reporting person has ceased to be the beneficial owner of more than five percent of the class of securities, check the following ☐.</w:t>
      </w:r>
    </w:p>
    <w:p>
      <w:pPr>
        <w:spacing w:before="0" w:after="0" w:lineRule="atLeast" w:line="240"/>
        <w:ind w:left="0" w:right="0"/>
        <w:jc w:val="both"/>
        <w:rPr>
          <w:rFonts w:ascii="Times New Roman" w:eastAsia="Times New Roman" w:hAnsi="Times New Roman" w:cs="Times New Roman"/>
          <w:sz w:val="30"/>
          <w:szCs w:val="30"/>
        </w:rPr>
      </w:pPr>
    </w:p>
    <w:p>
      <w:pPr>
        <w:spacing w:before="0" w:after="0" w:lineRule="atLeast" w:line="240"/>
        <w:ind w:left="0" w:right="0"/>
        <w:jc w:val="both"/>
        <w:rPr>
          <w:rFonts w:ascii="Times New Roman" w:eastAsia="Times New Roman" w:hAnsi="Times New Roman" w:cs="Times New Roman"/>
          <w:sz w:val="30"/>
          <w:szCs w:val="30"/>
        </w:rPr>
      </w:pPr>
      <w:r>
        <w:rPr>
          <w:rFonts w:ascii="times new roman" w:eastAsia="times new roman" w:hAnsi="times new roman" w:cs="times new roman"/>
          <w:i/>
          <w:sz w:val="20"/>
          <w:szCs w:val="20"/>
        </w:rPr>
        <w:t>Instruction</w:t>
      </w:r>
      <w:r>
        <w:rPr>
          <w:rFonts w:ascii="times new roman" w:eastAsia="times new roman" w:hAnsi="times new roman" w:cs="times new roman"/>
          <w:sz w:val="20"/>
          <w:szCs w:val="20"/>
        </w:rPr>
        <w:t>. Dissolution of a group requires a response to this item.</w:t>
      </w:r>
    </w:p>
    <w:p>
      <w:pPr>
        <w:spacing w:before="0" w:after="0" w:lineRule="atLeast" w:line="240"/>
        <w:ind w:left="0" w:right="0"/>
        <w:jc w:val="both"/>
        <w:rPr>
          <w:rFonts w:ascii="Times New Roman" w:eastAsia="Times New Roman" w:hAnsi="Times New Roman" w:cs="Times New Roman"/>
          <w:sz w:val="30"/>
          <w:szCs w:val="30"/>
        </w:rPr>
      </w:pPr>
    </w:p>
    <w:p>
      <w:pPr>
        <w:spacing w:before="0" w:after="0" w:lineRule="atLeast" w:line="240"/>
        <w:ind w:left="0" w:right="0"/>
        <w:jc w:val="both"/>
        <w:rPr>
          <w:rFonts w:ascii="Times New Roman" w:eastAsia="Times New Roman" w:hAnsi="Times New Roman" w:cs="Times New Roman"/>
          <w:sz w:val="30"/>
          <w:szCs w:val="30"/>
        </w:rPr>
      </w:pPr>
      <w:r>
        <w:rPr>
          <w:rFonts w:ascii="times new roman" w:eastAsia="times new roman" w:hAnsi="times new roman" w:cs="times new roman"/>
          <w:b/>
          <w:bCs/>
          <w:sz w:val="20"/>
          <w:szCs w:val="20"/>
        </w:rPr>
        <w:t>Item 6. Ownership of More than Five Percent on Behalf of Another Person.</w:t>
      </w:r>
    </w:p>
    <w:p>
      <w:pPr>
        <w:spacing w:before="0" w:after="0" w:lineRule="atLeast" w:line="240"/>
        <w:ind w:left="0" w:right="0" w:firstLine="360"/>
        <w:jc w:val="both"/>
        <w:rPr>
          <w:rFonts w:ascii="Times New Roman" w:eastAsia="Times New Roman" w:hAnsi="Times New Roman" w:cs="Times New Roman"/>
          <w:sz w:val="30"/>
          <w:szCs w:val="30"/>
        </w:rPr>
      </w:pPr>
    </w:p>
    <w:p>
      <w:pPr>
        <w:spacing w:before="0" w:after="0" w:lineRule="atLeast" w:line="240"/>
        <w:ind w:left="0" w:right="0"/>
        <w:jc w:val="both"/>
        <w:rPr>
          <w:rFonts w:ascii="Times New Roman" w:eastAsia="Times New Roman" w:hAnsi="Times New Roman" w:cs="Times New Roman"/>
          <w:sz w:val="30"/>
          <w:szCs w:val="30"/>
        </w:rPr>
      </w:pPr>
      <w:r>
        <w:rPr>
          <w:rFonts w:ascii="times new roman" w:eastAsia="times new roman" w:hAnsi="times new roman" w:cs="times new roman"/>
          <w:b/>
          <w:bCs/>
          <w:sz w:val="20"/>
          <w:szCs w:val="20"/>
        </w:rPr>
        <w:t>Item 7. Identification and Classification of the Subsidiary Which Acquired the Security Being Reported on By the Parent Holding Company.</w:t>
      </w:r>
    </w:p>
    <w:p>
      <w:pPr>
        <w:spacing w:before="0" w:after="0" w:lineRule="atLeast" w:line="240"/>
        <w:ind w:left="0" w:right="0" w:firstLine="360"/>
        <w:jc w:val="both"/>
        <w:rPr>
          <w:rFonts w:ascii="Times New Roman" w:eastAsia="Times New Roman" w:hAnsi="Times New Roman" w:cs="Times New Roman"/>
          <w:sz w:val="30"/>
          <w:szCs w:val="30"/>
        </w:rPr>
      </w:pPr>
    </w:p>
    <w:p>
      <w:pPr>
        <w:spacing w:before="0" w:after="0" w:lineRule="atLeast" w:line="240"/>
        <w:ind w:left="0" w:right="0"/>
        <w:jc w:val="both"/>
        <w:rPr>
          <w:rFonts w:ascii="Times New Roman" w:eastAsia="Times New Roman" w:hAnsi="Times New Roman" w:cs="Times New Roman"/>
          <w:sz w:val="30"/>
          <w:szCs w:val="30"/>
        </w:rPr>
      </w:pPr>
      <w:r>
        <w:rPr>
          <w:rFonts w:ascii="times new roman" w:eastAsia="times new roman" w:hAnsi="times new roman" w:cs="times new roman"/>
          <w:b/>
          <w:bCs/>
          <w:sz w:val="20"/>
          <w:szCs w:val="20"/>
        </w:rPr>
        <w:t>Item 8. Identification and Classification of Members of the Group.</w:t>
      </w:r>
    </w:p>
    <w:p>
      <w:pPr>
        <w:spacing w:before="0" w:after="0" w:lineRule="atLeast" w:line="240"/>
        <w:ind w:left="0" w:right="0" w:firstLine="360"/>
        <w:jc w:val="both"/>
        <w:rPr>
          <w:rFonts w:ascii="Times New Roman" w:eastAsia="Times New Roman" w:hAnsi="Times New Roman" w:cs="Times New Roman"/>
          <w:sz w:val="30"/>
          <w:szCs w:val="30"/>
        </w:rPr>
      </w:pPr>
    </w:p>
    <w:p>
      <w:pPr>
        <w:spacing w:before="0" w:after="0" w:lineRule="atLeast" w:line="240"/>
        <w:ind w:left="0" w:right="0"/>
        <w:jc w:val="both"/>
        <w:rPr>
          <w:rFonts w:ascii="Times New Roman" w:eastAsia="Times New Roman" w:hAnsi="Times New Roman" w:cs="Times New Roman"/>
          <w:sz w:val="30"/>
          <w:szCs w:val="30"/>
        </w:rPr>
      </w:pPr>
      <w:r>
        <w:rPr>
          <w:rFonts w:ascii="times new roman" w:eastAsia="times new roman" w:hAnsi="times new roman" w:cs="times new roman"/>
          <w:b/>
          <w:bCs/>
          <w:sz w:val="20"/>
          <w:szCs w:val="20"/>
        </w:rPr>
        <w:t>Item 9. Notice of Dissolution of Group.</w:t>
      </w:r>
    </w:p>
    <w:p>
      <w:pPr>
        <w:spacing w:before="0" w:after="0" w:lineRule="atLeast" w:line="240"/>
        <w:ind w:left="0" w:right="0" w:firstLine="360"/>
        <w:jc w:val="both"/>
        <w:rPr>
          <w:rFonts w:ascii="Times New Roman" w:eastAsia="Times New Roman" w:hAnsi="Times New Roman" w:cs="Times New Roman"/>
          <w:sz w:val="30"/>
          <w:szCs w:val="30"/>
        </w:rPr>
      </w:pPr>
    </w:p>
    <w:p>
      <w:pPr>
        <w:spacing w:before="0" w:after="0" w:lineRule="atLeast" w:line="240"/>
        <w:ind w:left="0" w:right="0"/>
        <w:jc w:val="both"/>
        <w:rPr>
          <w:rFonts w:ascii="Times New Roman" w:eastAsia="Times New Roman" w:hAnsi="Times New Roman" w:cs="Times New Roman"/>
          <w:sz w:val="30"/>
          <w:szCs w:val="30"/>
        </w:rPr>
      </w:pPr>
      <w:r>
        <w:rPr>
          <w:rFonts w:ascii="times new roman" w:eastAsia="times new roman" w:hAnsi="times new roman" w:cs="times new roman"/>
          <w:b/>
          <w:bCs/>
          <w:sz w:val="20"/>
          <w:szCs w:val="20"/>
        </w:rPr>
        <w:t>Item 10. Certification.</w:t>
      </w:r>
    </w:p>
    <w:p>
      <w:pPr>
        <w:spacing w:before="0" w:after="0" w:lineRule="atLeast" w:line="240"/>
        <w:ind w:left="0" w:right="0"/>
        <w:jc w:val="both"/>
        <w:rPr>
          <w:rFonts w:ascii="Times New Roman" w:eastAsia="Times New Roman" w:hAnsi="Times New Roman" w:cs="Times New Roman"/>
          <w:sz w:val="30"/>
          <w:szCs w:val="30"/>
        </w:rPr>
      </w:pPr>
    </w:p>
    <w:p>
      <w:pPr>
        <w:spacing w:before="0" w:after="0" w:lineRule="atLeast" w:line="240"/>
        <w:ind w:left="0" w:right="0"/>
        <w:jc w:val="both"/>
        <w:rPr>
          <w:rFonts w:ascii="Times New Roman" w:eastAsia="Times New Roman" w:hAnsi="Times New Roman" w:cs="Times New Roman"/>
          <w:sz w:val="30"/>
          <w:szCs w:val="30"/>
        </w:rPr>
      </w:pPr>
      <w:r>
        <w:rPr>
          <w:rFonts w:ascii="times new roman" w:eastAsia="times new roman" w:hAnsi="times new roman" w:cs="times new roman"/>
          <w:sz w:val="20"/>
          <w:szCs w:val="20"/>
        </w:rPr>
        <w:t>By signing below I certify that, to the best of my knowledge and belief, the securities referred to above were not acquired and are not held for the purpose of or with the effect of changing or influencing the control of the issuer of the securities and were not acquired and are not held in connection with or as a participant in any transaction having that purpose or effect, other than activities solely in connection with a nomination under § 240.14a-11.</w:t>
      </w:r>
    </w:p>
    <w:p>
      <w:pPr>
        <w:spacing w:before="0" w:after="0" w:lineRule="atLeast" w:line="240"/>
        <w:ind w:left="0" w:right="0"/>
        <w:jc w:val="both"/>
        <w:rPr>
          <w:rFonts w:ascii="Times New Roman" w:eastAsia="Times New Roman" w:hAnsi="Times New Roman" w:cs="Times New Roman"/>
          <w:sz w:val="30"/>
          <w:szCs w:val="30"/>
        </w:rPr>
      </w:pPr>
    </w:p>
    <w:p>
      <w:pPr>
        <w:spacing w:before="0" w:after="0" w:lineRule="atLeast" w:line="240"/>
        <w:ind w:left="0" w:right="0"/>
        <w:jc w:val="both"/>
        <w:rPr>
          <w:rFonts w:ascii="Times New Roman" w:eastAsia="Times New Roman" w:hAnsi="Times New Roman" w:cs="Times New Roman"/>
          <w:sz w:val="30"/>
          <w:szCs w:val="30"/>
        </w:rPr>
      </w:pPr>
      <w:r>
        <w:rPr>
          <w:rFonts w:ascii="times new roman" w:eastAsia="times new roman" w:hAnsi="times new roman" w:cs="times new roman"/>
          <w:sz w:val="20"/>
          <w:szCs w:val="20"/>
        </w:rPr>
        <w:t>After reasonable inquiry and to the best of my knowledge and belief, I certify that the information set forth in this statement is true, complete and correct.</w:t>
      </w:r>
    </w:p>
    <w:p>
      <w:pPr>
        <w:spacing w:before="0" w:after="0" w:lineRule="atLeast" w:line="240"/>
        <w:ind w:left="0" w:right="0" w:firstLine="360"/>
        <w:rPr>
          <w:rFonts w:ascii="Times New Roman" w:eastAsia="Times New Roman" w:hAnsi="Times New Roman" w:cs="Times New Roman"/>
          <w:sz w:val="30"/>
          <w:szCs w:val="30"/>
        </w:rPr>
      </w:pPr>
    </w:p>
    <w:tbl>
      <w:tblPr>
        <w:tblW w:w="5000" w:type="pct"/>
        <w:jc w:val="left"/>
        <w:tblInd w:w="0" w:type="dxa"/>
        <w:tblBorders>
          <w:top w:val="nil"/>
          <w:left w:val="nil"/>
          <w:bottom w:val="nil"/>
          <w:right w:val="nil"/>
          <w:insideH w:val="nil"/>
          <w:insideV w:val="nil"/>
        </w:tblBorders>
        <w:tblCellMar>
          <w:top w:w="0" w:type="dxa"/>
          <w:left w:w="0" w:type="dxa"/>
          <w:bottom w:w="0" w:type="dxa"/>
          <w:right w:w="0" w:type="dxa"/>
        </w:tblCellMar>
      </w:tblPr>
      <w:tr>
        <w:tc>
          <w:tcPr>
            <w:tcW w:w="2500" w:type="pct"/>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20"/>
                <w:szCs w:val="20"/>
              </w:rPr>
              <w:t>February 10,</w:t>
            </w:r>
            <w:r>
              <w:rPr>
                <w:rFonts w:ascii="times new roman" w:eastAsia="times new roman" w:hAnsi="times new roman" w:cs="times new roman"/>
                <w:sz w:val="20"/>
                <w:szCs w:val="20"/>
              </w:rPr>
              <w:t xml:space="preserve"> 2023</w:t>
            </w:r>
          </w:p>
        </w:tc>
        <w:tc>
          <w:tcPr>
            <w:tcW w:w="2500" w:type="pct"/>
            <w:tcBorders>
              <w:bottom w:val="single" w:sz="12" w:color="000000"/>
            </w:tcBorders>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i/>
                <w:sz w:val="20"/>
                <w:szCs w:val="20"/>
              </w:rPr>
              <w:t>/s/ Edwin L. Solot, Jr.</w:t>
            </w:r>
          </w:p>
        </w:tc>
      </w:tr>
      <w:tr>
        <w:tc>
          <w:tcPr>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20"/>
                <w:szCs w:val="20"/>
              </w:rPr>
              <w:t xml:space="preserve"> </w:t>
            </w:r>
          </w:p>
        </w:tc>
        <w:tc>
          <w:tcPr>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20"/>
                <w:szCs w:val="20"/>
              </w:rPr>
              <w:t>Edwin L. Solot, Jr.</w:t>
            </w:r>
          </w:p>
        </w:tc>
      </w:tr>
    </w:tbl>
    <w:p>
      <w:pPr>
        <w:spacing w:before="0" w:after="0" w:lineRule="atLeast" w:line="240"/>
        <w:ind w:left="0" w:right="0"/>
        <w:jc w:val="both"/>
        <w:rPr>
          <w:rFonts w:ascii="Times New Roman" w:eastAsia="Times New Roman" w:hAnsi="Times New Roman" w:cs="Times New Roman"/>
          <w:sz w:val="30"/>
          <w:szCs w:val="30"/>
        </w:rPr>
      </w:pPr>
    </w:p>
    <w:tbl>
      <w:tblPr>
        <w:tblW w:w="5000" w:type="pct"/>
        <w:jc w:val="left"/>
        <w:tblInd w:w="0" w:type="dxa"/>
        <w:tblBorders>
          <w:top w:val="nil"/>
          <w:left w:val="nil"/>
          <w:bottom w:val="nil"/>
          <w:right w:val="nil"/>
          <w:insideH w:val="nil"/>
          <w:insideV w:val="nil"/>
        </w:tblBorders>
        <w:tblCellMar>
          <w:top w:w="0" w:type="dxa"/>
          <w:left w:w="0" w:type="dxa"/>
          <w:bottom w:w="0" w:type="dxa"/>
          <w:right w:w="0" w:type="dxa"/>
        </w:tblCellMar>
      </w:tblPr>
      <w:tr>
        <w:tc>
          <w:tcPr>
            <w:tcW w:w="5000" w:type="pct"/>
            <w:vAlign w:val="top"/>
          </w:tcPr>
          <w:p>
            <w:pPr>
              <w:spacing w:before="0" w:after="0" w:lineRule="atLeast" w:line="240"/>
              <w:jc w:val="left"/>
              <w:rPr>
                <w:rFonts w:ascii="Times New Roman" w:eastAsia="Times New Roman" w:hAnsi="Times New Roman" w:cs="Times New Roman"/>
                <w:sz w:val="20"/>
                <w:szCs w:val="20"/>
              </w:rPr>
            </w:pPr>
            <w:r>
              <w:rPr>
                <w:rFonts w:ascii="Times New Roman" w:eastAsia="Times New Roman" w:hAnsi="Times New Roman" w:cs="Times New Roman"/>
                <w:sz w:val="20"/>
                <w:szCs w:val="20"/>
              </w:rPr>
              <w:t xml:space="preserve"> </w:t>
            </w:r>
          </w:p>
        </w:tc>
      </w:tr>
    </w:tbl>
    <w:sectPr>
      <w:pgSz w:w="11907" w:h="16839" w:code="9"/>
      <w:pgMar w:top="200" w:right="300" w:bottom="200" w:left="20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EE"/>
    <w:family w:val="swiss"/>
    <w:pitch w:val="variable"/>
    <w:sig w:usb0="E10002FF" w:usb1="4000ACFF" w:usb2="00000009" w:usb3="00000000" w:csb0="0000019F" w:csb1="00000000"/>
  </w:font>
  <w:font w:name="Times New Roman">
    <w:panose1 w:val="02020603050405020304"/>
    <w:charset w:val="EE"/>
    <w:family w:val="roman"/>
    <w:pitch w:val="variable"/>
    <w:sig w:usb0="E0002AFF" w:usb1="C0007841" w:usb2="00000009" w:usb3="00000000" w:csb0="000001FF" w:csb1="00000000"/>
  </w:font>
  <w:font w:name="Cambria">
    <w:panose1 w:val="02040503050406030204"/>
    <w:charset w:val="EE"/>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06F8D"/>
    <w:rsid w:val="00806F8D"/>
    <w:rsid w:val="00E0451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Calibri"/>
        <w:sz w:val="22"/>
        <w:szCs w:val="22"/>
      </w:rPr>
    </w:rPrDefault>
    <w:pPrDefault>
      <w:pPr>
        <w:spacing w:after="200" w:lineRule="auto" w:line="276"/>
      </w:pPr>
    </w:pPrDefault>
  </w:docDefaults>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Relationships xmlns="http://schemas.openxmlformats.org/package/2006/relationships"><Relationship Id="rId1" Type="http://schemas.openxmlformats.org/officeDocument/2006/relationships/settings" Target="settings.xml" /><Relationship Id="rId2" Type="http://schemas.openxmlformats.org/officeDocument/2006/relationships/styles" Target="styles.xml" /><Relationship Id="rId3" Type="http://schemas.openxmlformats.org/officeDocument/2006/relationships/fontTable" Target="fontTable.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file>