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word/theme/theme1.xml" ContentType="application/vnd.openxmlformats-officedocument.them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NT 10-K </w:t>
      </w:r>
      <w:r>
        <w:rPr>
          <w:rFonts w:ascii="Times New Roman" w:eastAsia="Times New Roman" w:hAnsi="Times New Roman" w:cs="Times New Roman"/>
          <w:sz w:val="30"/>
          <w:szCs w:val="30"/>
        </w:rPr>
        <w:t xml:space="preserve">1 </w:t>
      </w:r>
      <w:r>
        <w:rPr>
          <w:rFonts w:ascii="Times New Roman" w:eastAsia="Times New Roman" w:hAnsi="Times New Roman" w:cs="Times New Roman"/>
          <w:sz w:val="30"/>
          <w:szCs w:val="30"/>
        </w:rPr>
        <w:t xml:space="preserve">ea153111-nt10k_bantecinc.htm </w:t>
      </w:r>
      <w:r>
        <w:rPr>
          <w:rFonts w:ascii="Times New Roman" w:eastAsia="Times New Roman" w:hAnsi="Times New Roman" w:cs="Times New Roman"/>
          <w:sz w:val="30"/>
          <w:szCs w:val="30"/>
        </w:rPr>
        <w:t>NOTIFICATION OF LATE FILING</w:t>
      </w:r>
    </w:p>
    <w:p>
      <w:pPr>
        <w:pBdr>
          <w:top w:val="single" w:sz="12" w:color="000000"/>
          <w:bottom w:val="single" w:sz="8" w:color="000000"/>
        </w:pBdr>
        <w:spacing w:before="60" w:after="6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spacing w:before="54"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UNITED STATES</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SECURITIES AND EXCHANGE COMMISSION</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Washington, D.C. 20549</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FORM 12b-25</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NOTIFICATION OF LATE FILING</w:t>
      </w:r>
    </w:p>
    <w:p>
      <w:pPr>
        <w:spacing w:before="0" w:after="0" w:lineRule="atLeast" w:line="240"/>
        <w:ind w:left="0" w:right="0"/>
        <w:jc w:val="center"/>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75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i/>
                <w:sz w:val="20"/>
                <w:szCs w:val="20"/>
              </w:rPr>
              <w:t>(Check one):</w:t>
            </w:r>
          </w:p>
        </w:tc>
        <w:tc>
          <w:tcPr>
            <w:tcW w:w="425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w:t>
            </w:r>
            <w:r>
              <w:rPr>
                <w:rFonts w:ascii="times new roman" w:eastAsia="times new roman" w:hAnsi="times new roman" w:cs="times new roman"/>
                <w:sz w:val="20"/>
                <w:szCs w:val="20"/>
              </w:rPr>
              <w:t xml:space="preserve"> Form 10-K   ☐ Form 20-F   ☐ Form 11-K   ☐ Form 10-Q   ☐ Form 10-D ☐ Form N-SAR   ☐ Form N-CSR</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left="0" w:right="3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For Period Ended: </w:t>
            </w:r>
            <w:r>
              <w:rPr>
                <w:rFonts w:ascii="Times New Roman" w:eastAsia="Times New Roman" w:hAnsi="Times New Roman" w:cs="Times New Roman"/>
                <w:b/>
                <w:bCs/>
                <w:sz w:val="30"/>
                <w:szCs w:val="30"/>
              </w:rPr>
              <w:t>September 30, 2021</w:t>
            </w:r>
          </w:p>
          <w:p>
            <w:pPr>
              <w:spacing w:before="0" w:after="0" w:lineRule="atLeast" w:line="240"/>
              <w:ind w:left="0" w:right="30"/>
              <w:rPr>
                <w:rFonts w:ascii="Times New Roman" w:eastAsia="Times New Roman" w:hAnsi="Times New Roman" w:cs="Times New Roman"/>
                <w:sz w:val="30"/>
                <w:szCs w:val="30"/>
              </w:rPr>
            </w:pPr>
          </w:p>
          <w:p>
            <w:pPr>
              <w:spacing w:before="0" w:after="0" w:lineRule="atLeast" w:line="240"/>
              <w:ind w:left="0" w:right="30"/>
              <w:rPr>
                <w:rFonts w:ascii="Times New Roman" w:eastAsia="Times New Roman" w:hAnsi="Times New Roman" w:cs="Times New Roman"/>
                <w:sz w:val="30"/>
                <w:szCs w:val="30"/>
              </w:rPr>
            </w:pPr>
            <w:r>
              <w:rPr>
                <w:rFonts w:ascii="Times New Roman" w:eastAsia="Times New Roman" w:hAnsi="Times New Roman" w:cs="Times New Roman"/>
                <w:sz w:val="30"/>
                <w:szCs w:val="30"/>
              </w:rPr>
              <w:t>☐ Transition Report on Form 10-K</w:t>
            </w:r>
          </w:p>
          <w:p>
            <w:pPr>
              <w:spacing w:before="0" w:after="0" w:lineRule="atLeast" w:line="240"/>
              <w:ind w:left="0" w:right="30"/>
              <w:rPr>
                <w:rFonts w:ascii="Times New Roman" w:eastAsia="Times New Roman" w:hAnsi="Times New Roman" w:cs="Times New Roman"/>
                <w:sz w:val="30"/>
                <w:szCs w:val="30"/>
              </w:rPr>
            </w:pPr>
          </w:p>
          <w:p>
            <w:pPr>
              <w:spacing w:before="0" w:after="0" w:lineRule="atLeast" w:line="240"/>
              <w:ind w:left="0" w:right="30"/>
              <w:rPr>
                <w:rFonts w:ascii="Times New Roman" w:eastAsia="Times New Roman" w:hAnsi="Times New Roman" w:cs="Times New Roman"/>
                <w:sz w:val="30"/>
                <w:szCs w:val="30"/>
              </w:rPr>
            </w:pPr>
            <w:r>
              <w:rPr>
                <w:rFonts w:ascii="Times New Roman" w:eastAsia="Times New Roman" w:hAnsi="Times New Roman" w:cs="Times New Roman"/>
                <w:sz w:val="30"/>
                <w:szCs w:val="30"/>
              </w:rPr>
              <w:t>☐ Transition Report on Form 20-F</w:t>
            </w:r>
          </w:p>
          <w:p>
            <w:pPr>
              <w:spacing w:before="0" w:after="0" w:lineRule="atLeast" w:line="240"/>
              <w:ind w:left="0" w:right="30"/>
              <w:rPr>
                <w:rFonts w:ascii="Times New Roman" w:eastAsia="Times New Roman" w:hAnsi="Times New Roman" w:cs="Times New Roman"/>
                <w:sz w:val="30"/>
                <w:szCs w:val="30"/>
              </w:rPr>
            </w:pPr>
          </w:p>
          <w:p>
            <w:pPr>
              <w:spacing w:before="0" w:after="0" w:lineRule="atLeast" w:line="240"/>
              <w:ind w:left="0" w:right="30"/>
              <w:rPr>
                <w:rFonts w:ascii="Times New Roman" w:eastAsia="Times New Roman" w:hAnsi="Times New Roman" w:cs="Times New Roman"/>
                <w:sz w:val="30"/>
                <w:szCs w:val="30"/>
              </w:rPr>
            </w:pPr>
            <w:r>
              <w:rPr>
                <w:rFonts w:ascii="Times New Roman" w:eastAsia="Times New Roman" w:hAnsi="Times New Roman" w:cs="Times New Roman"/>
                <w:sz w:val="30"/>
                <w:szCs w:val="30"/>
              </w:rPr>
              <w:t>☐ Transition Report on Form 11-K</w:t>
            </w:r>
          </w:p>
          <w:p>
            <w:pPr>
              <w:spacing w:before="0" w:after="0" w:lineRule="atLeast" w:line="240"/>
              <w:ind w:left="0" w:right="30"/>
              <w:rPr>
                <w:rFonts w:ascii="Times New Roman" w:eastAsia="Times New Roman" w:hAnsi="Times New Roman" w:cs="Times New Roman"/>
                <w:sz w:val="30"/>
                <w:szCs w:val="30"/>
              </w:rPr>
            </w:pPr>
          </w:p>
          <w:p>
            <w:pPr>
              <w:spacing w:before="0" w:after="0" w:lineRule="atLeast" w:line="240"/>
              <w:ind w:left="0" w:right="30"/>
              <w:rPr>
                <w:rFonts w:ascii="Times New Roman" w:eastAsia="Times New Roman" w:hAnsi="Times New Roman" w:cs="Times New Roman"/>
                <w:sz w:val="30"/>
                <w:szCs w:val="30"/>
              </w:rPr>
            </w:pPr>
            <w:r>
              <w:rPr>
                <w:rFonts w:ascii="Times New Roman" w:eastAsia="Times New Roman" w:hAnsi="Times New Roman" w:cs="Times New Roman"/>
                <w:sz w:val="30"/>
                <w:szCs w:val="30"/>
              </w:rPr>
              <w:t>☐ Transition Report on Form 10-Q</w:t>
            </w:r>
          </w:p>
          <w:p>
            <w:pPr>
              <w:spacing w:before="0" w:after="0" w:lineRule="atLeast" w:line="240"/>
              <w:ind w:left="0" w:right="30"/>
              <w:rPr>
                <w:rFonts w:ascii="Times New Roman" w:eastAsia="Times New Roman" w:hAnsi="Times New Roman" w:cs="Times New Roman"/>
                <w:sz w:val="30"/>
                <w:szCs w:val="30"/>
              </w:rPr>
            </w:pPr>
          </w:p>
          <w:p>
            <w:pPr>
              <w:spacing w:before="0" w:after="0" w:lineRule="atLeast" w:line="240"/>
              <w:ind w:left="0" w:right="30"/>
              <w:rPr>
                <w:rFonts w:ascii="Times New Roman" w:eastAsia="Times New Roman" w:hAnsi="Times New Roman" w:cs="Times New Roman"/>
                <w:sz w:val="30"/>
                <w:szCs w:val="30"/>
              </w:rPr>
            </w:pPr>
            <w:r>
              <w:rPr>
                <w:rFonts w:ascii="Times New Roman" w:eastAsia="Times New Roman" w:hAnsi="Times New Roman" w:cs="Times New Roman"/>
                <w:sz w:val="30"/>
                <w:szCs w:val="30"/>
              </w:rPr>
              <w:t>☐ Transition Report on Form N-SAR</w:t>
            </w:r>
          </w:p>
          <w:p>
            <w:pPr>
              <w:spacing w:before="0" w:after="0" w:lineRule="atLeast" w:line="240"/>
              <w:ind w:left="0" w:right="30"/>
              <w:rPr>
                <w:rFonts w:ascii="Times New Roman" w:eastAsia="Times New Roman" w:hAnsi="Times New Roman" w:cs="Times New Roman"/>
                <w:sz w:val="30"/>
                <w:szCs w:val="30"/>
              </w:rPr>
            </w:pPr>
          </w:p>
          <w:p>
            <w:pPr>
              <w:spacing w:before="0" w:after="0" w:lineRule="atLeast" w:line="240"/>
              <w:ind w:left="0" w:right="30"/>
              <w:rPr>
                <w:rFonts w:ascii="Times New Roman" w:eastAsia="Times New Roman" w:hAnsi="Times New Roman" w:cs="Times New Roman"/>
                <w:sz w:val="30"/>
                <w:szCs w:val="30"/>
              </w:rPr>
            </w:pPr>
            <w:r>
              <w:rPr>
                <w:rFonts w:ascii="Times New Roman" w:eastAsia="Times New Roman" w:hAnsi="Times New Roman" w:cs="Times New Roman"/>
                <w:sz w:val="30"/>
                <w:szCs w:val="30"/>
              </w:rPr>
              <w:t>For the Transition Period Ended: _______________________</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0" w:type="pct"/>
            <w:tcBorders>
              <w:top w:val="single" w:sz="8" w:color="000000"/>
              <w:left w:val="single" w:sz="8" w:color="000000"/>
              <w:bottom w:val="single" w:sz="8" w:color="000000"/>
              <w:right w:val="single" w:sz="8" w:color="000000"/>
            </w:tcBorders>
            <w:vAlign w:val="top"/>
          </w:tcPr>
          <w:p>
            <w:pPr>
              <w:spacing w:before="0" w:after="0" w:lineRule="atLeast" w:line="240"/>
              <w:ind w:left="58" w:right="0"/>
              <w:jc w:val="center"/>
              <w:rPr>
                <w:rFonts w:ascii="Times New Roman" w:eastAsia="Times New Roman" w:hAnsi="Times New Roman" w:cs="Times New Roman"/>
                <w:sz w:val="30"/>
                <w:szCs w:val="30"/>
              </w:rPr>
            </w:pPr>
            <w:r>
              <w:rPr>
                <w:rFonts w:ascii="Times New Roman" w:eastAsia="Times New Roman" w:hAnsi="Times New Roman" w:cs="Times New Roman"/>
                <w:i/>
                <w:sz w:val="30"/>
                <w:szCs w:val="30"/>
              </w:rPr>
              <w:t>Read Instructions (on back page) Before Preparing Form. Please Print or Type.</w:t>
            </w:r>
          </w:p>
          <w:p>
            <w:pPr>
              <w:spacing w:before="0" w:after="0" w:lineRule="atLeast" w:line="240"/>
              <w:ind w:left="58"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Nothing in this form shall be construed to imply that the Commission has verified</w:t>
            </w:r>
          </w:p>
          <w:p>
            <w:pPr>
              <w:spacing w:before="0" w:after="0" w:lineRule="atLeast" w:line="240"/>
              <w:ind w:left="58"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any information contained herein.</w:t>
            </w:r>
          </w:p>
        </w:tc>
      </w:tr>
    </w:tbl>
    <w:p>
      <w:pPr>
        <w:spacing w:before="18"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If the notification relates to a portion of the filing checked above, identify the Item(s) to which the notification relates: _________________________________</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PART I — REGISTRANT INFORMATION</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0" w:type="pct"/>
            <w:tcBorders>
              <w:bottom w:val="single" w:sz="8"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BANTEC, INC.</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Full Name of Registrant</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Borders>
              <w:bottom w:val="single" w:sz="8"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Former Name if Applicable</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Borders>
              <w:bottom w:val="single" w:sz="8"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195 Paterson Avenue</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Address of Principal Executive Office (Street and Number)</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Borders>
              <w:bottom w:val="single" w:sz="8"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Little Falls, NJ 07424</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City, State and Zip Code</w:t>
            </w:r>
          </w:p>
        </w:tc>
      </w:tr>
    </w:tbl>
    <w:p>
      <w:pPr>
        <w:spacing w:before="0" w:after="0" w:lineRule="atLeast" w:line="240"/>
        <w:ind w:left="0" w:right="0"/>
        <w:rPr>
          <w:rFonts w:ascii="Times New Roman" w:eastAsia="Times New Roman" w:hAnsi="Times New Roman" w:cs="Times New Roman"/>
          <w:sz w:val="30"/>
          <w:szCs w:val="30"/>
        </w:rPr>
      </w:pPr>
    </w:p>
    <w:p>
      <w:pPr>
        <w:pBdr>
          <w:top w:val="single" w:sz="12" w:color="000000"/>
          <w:bottom w:val="single" w:sz="8" w:color="000000"/>
        </w:pBdr>
        <w:spacing w:before="60" w:after="6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pageBreakBefore/>
        <w:spacing w:before="120" w:after="120" w:lineRule="atLeast" w:line="240"/>
        <w:ind w:left="0" w:right="0"/>
        <w:rPr>
          <w:rFonts w:ascii="Times New Roman" w:eastAsia="Times New Roman" w:hAnsi="Times New Roman" w:cs="Times New Roman"/>
          <w:sz w:val="30"/>
          <w:szCs w:val="30"/>
        </w:rPr>
      </w:pPr>
    </w:p>
    <w:p>
      <w:pPr>
        <w:spacing w:before="54"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PART II — RULES 12b-25(b) AND (c)</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If the subject report could not be filed without unreasonable effort or expense and the registrant seeks relief pursuant to Rule 12b-25(b), the following should be completed. (Check box if appropriate)</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2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w:t>
            </w:r>
          </w:p>
        </w:tc>
        <w:tc>
          <w:tcPr>
            <w:tcW w:w="2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(a)</w:t>
            </w:r>
          </w:p>
        </w:tc>
        <w:tc>
          <w:tcPr>
            <w:tcW w:w="46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The reason described in reasonable detail in Part III of this form could not be eliminated without unreasonable effort or expense</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(b)</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The subject annual report, semi-annual report, transition report on Form 10-K, Form 20-F, Form 11-K, Form N-SAR or Form N-CSR, or portion thereof, will be filed on or before the fifteenth calendar day following the prescribed due date; or the subject quarterly report or transition report on Form 10-Q or subject distribution report on Form 10-D, or portion thereof, will be filed on or before the fifth calendar day following the prescribed due date; and</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The accountant's statement or other exhibit required by Rule 12b-25 has been attached if applicable.</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PART III — NARRATIVE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State below in reasonable detail why Forms 10-K, 20-F, 11-K, 10-Q, 10-D, N-SAR, N-CSR, or the transition report or portion thereof, could not be filed within the prescribed time period.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The Company was unable to compile the necessary financial information required to prepare a complete filing. Thus, the Company would be unable to file the annual report in a timely manner without unreasonable effort or expense. The Company expects to file within the extension period.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PART IV — OTHER INFORMATION</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2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w:t>
            </w:r>
          </w:p>
        </w:tc>
        <w:tc>
          <w:tcPr>
            <w:tcW w:w="48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Name and telephone number of person to contact in regard to this notification</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1650" w:type="pct"/>
            <w:tcBorders>
              <w:bottom w:val="single" w:sz="8" w:color="000000"/>
            </w:tcBorders>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Michael Bannon</w:t>
            </w:r>
          </w:p>
        </w:tc>
        <w:tc>
          <w:tcPr>
            <w:tcW w:w="250" w:type="pct"/>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1400" w:type="pct"/>
            <w:tcBorders>
              <w:bottom w:val="single" w:sz="8" w:color="000000"/>
            </w:tcBorders>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(203)</w:t>
            </w:r>
          </w:p>
        </w:tc>
        <w:tc>
          <w:tcPr>
            <w:tcW w:w="250" w:type="pct"/>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1450" w:type="pct"/>
            <w:tcBorders>
              <w:bottom w:val="single" w:sz="8" w:color="000000"/>
            </w:tcBorders>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220-2296</w:t>
            </w:r>
          </w:p>
        </w:tc>
      </w:tr>
      <w:tr>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(Name)</w:t>
            </w:r>
          </w:p>
        </w:tc>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(Area Code)</w:t>
            </w:r>
          </w:p>
        </w:tc>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(Telephone Number)</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2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(2)</w:t>
            </w:r>
          </w:p>
        </w:tc>
        <w:tc>
          <w:tcPr>
            <w:tcW w:w="48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Have all other periodic reports required under Section 13 or 15(d) of the Securities Exchange Act of 1934 or Section 30 of the Investment Company Act of 1940 during the preceding 12 months or for such shorter period that the registrant was required to file such report(s) been filed? If answer is no, identify report(s). ☒ Yes    ☐ No</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(3)</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Is it anticipated that any significant change in results of operations from the corresponding period for the last fiscal year will be reflected by the earnings statements to be included in the subject report or portion thereof? ☐ Yes    </w:t>
            </w:r>
            <w:r>
              <w:rPr>
                <w:rFonts w:ascii="times new roman" w:eastAsia="times new roman" w:hAnsi="times new roman" w:cs="times new roman"/>
                <w:b/>
                <w:bCs/>
                <w:sz w:val="20"/>
                <w:szCs w:val="20"/>
              </w:rPr>
              <w:t>☒</w:t>
            </w:r>
            <w:r>
              <w:rPr>
                <w:rFonts w:ascii="times new roman" w:eastAsia="times new roman" w:hAnsi="times new roman" w:cs="times new roman"/>
                <w:sz w:val="20"/>
                <w:szCs w:val="20"/>
              </w:rPr>
              <w:t xml:space="preserve"> No</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If so, attach an explanation of the anticipated change, both narratively and quantitatively, and, if appropriate, state the reasons why a reasonable estimate of the results cannot be made.</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12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w:t>
      </w:r>
    </w:p>
    <w:p>
      <w:pPr>
        <w:pageBreakBefore/>
        <w:spacing w:before="120" w:after="120" w:lineRule="atLeast" w:line="240"/>
        <w:ind w:left="0" w:right="0"/>
        <w:rPr>
          <w:rFonts w:ascii="Times New Roman" w:eastAsia="Times New Roman" w:hAnsi="Times New Roman" w:cs="Times New Roman"/>
          <w:sz w:val="30"/>
          <w:szCs w:val="30"/>
        </w:rPr>
      </w:pPr>
    </w:p>
    <w:p>
      <w:pPr>
        <w:spacing w:before="108"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BANTEC, INC.</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(Name of Registrant as Specified in Charter)</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has caused this notification to be signed on its behalf by the undersigned hereunto duly authorized.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30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Date: </w:t>
            </w:r>
            <w:r>
              <w:rPr>
                <w:rFonts w:ascii="times new roman" w:eastAsia="times new roman" w:hAnsi="times new roman" w:cs="times new roman"/>
                <w:b/>
                <w:bCs/>
                <w:sz w:val="20"/>
                <w:szCs w:val="20"/>
              </w:rPr>
              <w:t>December 28, 2021</w:t>
            </w:r>
          </w:p>
        </w:tc>
        <w:tc>
          <w:tcPr>
            <w:tcW w:w="1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By:</w:t>
            </w:r>
          </w:p>
        </w:tc>
        <w:tc>
          <w:tcPr>
            <w:tcW w:w="1800" w:type="pct"/>
            <w:tcBorders>
              <w:bottom w:val="single" w:sz="8" w:color="000000"/>
            </w:tcBorders>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i/>
                <w:sz w:val="20"/>
                <w:szCs w:val="20"/>
              </w:rPr>
              <w:t>/s/ Michael Bannon</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Michael Bannon</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Chief Executive Officer</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12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w:t>
      </w:r>
    </w:p>
    <w:p>
      <w:pPr>
        <w:spacing w:before="135" w:after="0" w:lineRule="atLeast" w:line="240"/>
        <w:ind w:left="0" w:right="0"/>
        <w:rPr>
          <w:rFonts w:ascii="Times New Roman" w:eastAsia="Times New Roman" w:hAnsi="Times New Roman" w:cs="Times New Roman"/>
          <w:sz w:val="30"/>
          <w:szCs w:val="30"/>
        </w:rPr>
      </w:pPr>
    </w:p>
    <w:sectPr>
      <w:pgSz w:w="11907" w:h="16839" w:code="9"/>
      <w:pgMar w:top="200" w:right="300" w:bottom="200" w:left="2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F8D"/>
    <w:rsid w:val="00806F8D"/>
    <w:rsid w:val="00E04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rPr>
    </w:rPrDefault>
    <w:pPrDefault>
      <w:pPr>
        <w:spacing w:after="200" w:lineRule="auto" w:line="276"/>
      </w:pPr>
    </w:pPrDefault>
  </w:docDefaults>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