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theme/theme1.xml" ContentType="application/vnd.openxmlformats-officedocument.theme+xml"/>
</Types>
</file>

<file path=_rels/.rels>&#65279;<?xml version="1.0" encoding="UTF-8" standalone="yes"?><Relationships xmlns="http://schemas.openxmlformats.org/package/2006/relationships"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p14">
  <w:body>
    <w:p>
      <w:pPr>
        <w:spacing w:before="0" w:after="0" w:lineRule="atLeast" w:line="240"/>
        <w:ind w:left="0" w:right="0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vanish/>
          <w:sz w:val="30"/>
          <w:szCs w:val="30"/>
        </w:rPr>
        <w:t>SEC FORM 3</w:t>
      </w:r>
    </w:p>
    <w:p>
      <w:pPr>
        <w:spacing w:before="0" w:after="0" w:lineRule="atLeast" w:line="240"/>
        <w:ind w:left="0" w:right="0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SEC Form 3</w:t>
      </w:r>
    </w:p>
    <w:tbl>
      <w:tblPr>
        <w:tblW w:w="5000" w:type="pct"/>
        <w:jc w:val="left"/>
        <w:tblCellSpacing w:w="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60" w:type="dxa"/>
          <w:left w:w="60" w:type="dxa"/>
          <w:bottom w:w="60" w:type="dxa"/>
          <w:right w:w="60" w:type="dxa"/>
        </w:tblCellMar>
      </w:tblPr>
      <w:tr>
        <w:tc>
          <w:tcPr>
            <w:tcW w:w="1000" w:type="pct"/>
            <w:gridSpan w:val="2"/>
            <w:vAlign w:val="top"/>
          </w:tcPr>
          <w:p>
            <w:pPr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FORM 3</w:t>
            </w:r>
          </w:p>
        </w:tc>
        <w:tc>
          <w:tcPr>
            <w:tcW w:w="3000" w:type="pct"/>
            <w:vAlign w:val="center"/>
          </w:tcPr>
          <w:p>
            <w:pPr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UNITED STATES SECURITIES AND EXCHANGE COMMISSION</w:t>
            </w:r>
            <w:r>
              <w:br/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Washington, D.C. 20549</w:t>
            </w:r>
            <w:r>
              <w:br/>
            </w:r>
            <w:r>
              <w:br/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INITIAL STATEMENT OF BENEFICIAL OWNERSHIP OF SECURITIES</w:t>
            </w:r>
            <w:r>
              <w:br/>
            </w:r>
            <w:r>
              <w:br/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Filed pursuant to Section 16(a) of the Securities Exchange Act of 1934</w:t>
            </w:r>
            <w:r>
              <w:br/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or Section 30(h) of the Investment Company Act of 1940</w:t>
            </w:r>
          </w:p>
        </w:tc>
        <w:tc>
          <w:tcPr>
            <w:tcW w:w="1000" w:type="pct"/>
            <w:vAlign w:val="top"/>
          </w:tcPr>
          <w:tbl>
            <w:tblPr>
              <w:tblStyle w:val="Table Grid"/>
              <w:tblW w:w="5000" w:type="pct"/>
              <w:jc w:val="center"/>
              <w:tblCellSpacing w:w="30" w:type="dxa"/>
              <w:tblBorders>
                <w:top w:val="single" w:sz="8" w:color="808080"/>
                <w:left w:val="single" w:sz="8" w:color="808080"/>
                <w:bottom w:val="single" w:sz="8" w:color="808080"/>
                <w:right w:val="single" w:sz="8" w:color="808080"/>
                <w:insideH w:val="single" w:sz="8" w:color="808080"/>
                <w:insideV w:val="single" w:sz="8" w:color="808080"/>
              </w:tblBorders>
              <w:tblDescription w:val="OMB Approval Status Box"/>
              <w:tblLook w:firstRow="1" w:lastRow="0" w:firstColumn="1" w:lastColumn="0" w:noHBand="0" w:noVBand="1" w:val="04A0"/>
            </w:tblPr>
            <w:tr>
              <w:trPr>
                <w:cnfStyle w:val="000000000000"/>
              </w:trPr>
              <w:tc>
                <w:tcPr>
                  <w:cnfStyle w:val="000000000000"/>
                  <w:vAlign w:val="center"/>
                </w:tcPr>
                <w:p>
                  <w:pPr>
                    <w:cnfStyle w:val="000000000000"/>
                    <w:spacing w:before="0" w:after="0" w:lineRule="atLeast" w:line="240"/>
                    <w:jc w:val="center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OMB APPROVAL</w:t>
                  </w:r>
                </w:p>
              </w:tc>
            </w:tr>
            <w:tr>
              <w:trPr>
                <w:cnfStyle w:val="000000000000"/>
              </w:trPr>
              <w:tc>
                <w:tcPr>
                  <w:cnfStyle w:val="000000000000"/>
                  <w:vAlign w:val="center"/>
                </w:tcPr>
                <w:tbl>
                  <w:tblPr>
                    <w:tblW w:w="5000" w:type="pct"/>
                    <w:jc w:val="center"/>
                    <w:tblCellSpacing w:w="30" w:type="dxa"/>
                    <w:tblBorders>
                      <w:top w:val="nil"/>
                      <w:left w:val="nil"/>
                      <w:bottom w:val="nil"/>
                      <w:right w:val="nil"/>
                      <w:insideH w:val="nil"/>
                      <w:insideV w:val="nil"/>
                    </w:tblBorders>
                    <w:tblDescription w:val="OMB Interior Box"/>
                  </w:tblPr>
                  <w:tr>
                    <w:tc>
                      <w:tcPr>
                        <w:gridSpan w:val="3"/>
                        <w:vAlign w:val="center"/>
                      </w:tcPr>
                      <w:p>
                        <w:pPr>
                          <w:spacing w:before="0" w:after="0" w:lineRule="atLeast" w:line="240"/>
                          <w:jc w:val="center"/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OMB Number:</w:t>
                        </w:r>
                      </w:p>
                    </w:tc>
                    <w:tc>
                      <w:tcPr>
                        <w:vAlign w:val="center"/>
                      </w:tcPr>
                      <w:p>
                        <w:pPr>
                          <w:spacing w:before="0" w:after="0" w:lineRule="atLeast" w:line="240"/>
                          <w:jc w:val="center"/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3235-0104</w:t>
                        </w:r>
                      </w:p>
                    </w:tc>
                  </w:tr>
                  <w:tr>
                    <w:tc>
                      <w:tcPr>
                        <w:gridSpan w:val="4"/>
                        <w:vAlign w:val="center"/>
                      </w:tcPr>
                      <w:p>
                        <w:pPr>
                          <w:spacing w:before="0" w:after="0" w:lineRule="atLeast" w:line="240"/>
                          <w:jc w:val="center"/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Estimated average burden</w:t>
                        </w:r>
                      </w:p>
                    </w:tc>
                  </w:tr>
                  <w:tr>
                    <w:tc>
                      <w:tcPr>
                        <w:gridSpan w:val="3"/>
                        <w:vAlign w:val="center"/>
                      </w:tcPr>
                      <w:p>
                        <w:pPr>
                          <w:spacing w:before="0" w:after="0" w:lineRule="atLeast" w:line="240"/>
                          <w:jc w:val="center"/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hours per response:</w:t>
                        </w:r>
                      </w:p>
                    </w:tc>
                    <w:tc>
                      <w:tcPr>
                        <w:vAlign w:val="center"/>
                      </w:tcPr>
                      <w:p>
                        <w:pPr>
                          <w:spacing w:before="0" w:after="0" w:lineRule="atLeast" w:line="240"/>
                          <w:jc w:val="center"/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0.5</w:t>
                        </w:r>
                      </w:p>
                    </w:tc>
                  </w:tr>
                </w:tbl>
                <w:p>
                  <w:pPr/>
                </w:p>
              </w:tc>
            </w:tr>
          </w:tbl>
          <w:p>
            <w:pPr/>
          </w:p>
        </w:tc>
      </w:tr>
    </w:tbl>
    <w:p>
      <w:pPr>
        <w:spacing w:before="0" w:after="0"/>
        <w:ind w:left="0" w:right="0"/>
        <w:rPr>
          <w:vanish/>
        </w:rPr>
      </w:pPr>
    </w:p>
    <w:tbl>
      <w:tblPr>
        <w:tblStyle w:val="Table Grid"/>
        <w:tblW w:w="5000" w:type="pct"/>
        <w:jc w:val="left"/>
        <w:tblCellSpacing w:w="0" w:type="dxa"/>
        <w:tblInd w:w="0" w:type="dxa"/>
        <w:tblBorders>
          <w:top w:val="single" w:sz="8" w:color="808080"/>
          <w:left w:val="single" w:sz="8" w:color="808080"/>
          <w:bottom w:val="single" w:sz="8" w:color="808080"/>
          <w:right w:val="single" w:sz="8" w:color="808080"/>
          <w:insideH w:val="single" w:sz="8" w:color="808080"/>
          <w:insideV w:val="single" w:sz="8" w:color="808080"/>
        </w:tblBorders>
        <w:tblCellMar>
          <w:top w:w="60" w:type="dxa"/>
          <w:left w:w="60" w:type="dxa"/>
          <w:bottom w:w="60" w:type="dxa"/>
          <w:right w:w="60" w:type="dxa"/>
        </w:tblCellMar>
        <w:tblLook w:firstRow="1" w:lastRow="0" w:firstColumn="1" w:lastColumn="0" w:noHBand="0" w:noVBand="1" w:val="04A0"/>
      </w:tblPr>
      <w:tr>
        <w:trPr>
          <w:cnfStyle w:val="000000000000"/>
        </w:trPr>
        <w:tc>
          <w:tcPr>
            <w:cnfStyle w:val="000000000000"/>
            <w:tcW w:w="1500" w:type="pct"/>
            <w:vMerge w:val="restart"/>
            <w:vAlign w:val="top"/>
          </w:tcPr>
          <w:p>
            <w:pPr>
              <w:cnfStyle w:val="000000000000"/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1. Name and Address of Reporting Person</w:t>
            </w:r>
            <w:r>
              <w:rPr>
                <w:rFonts w:ascii="Times New Roman" w:eastAsia="Times New Roman" w:hAnsi="Times New Roman" w:cs="Times New Roman"/>
                <w:vertAlign w:val="superscript"/>
              </w:rPr>
              <w:t>*</w:t>
            </w:r>
          </w:p>
          <w:tbl>
            <w:tblPr>
              <w:tblW w:w="5000" w:type="pct"/>
              <w:jc w:val="left"/>
              <w:tblCellSpacing w:w="3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</w:tblPr>
            <w:tr>
              <w:tc>
                <w:tcPr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fldChar w:fldCharType="begin"/>
                  </w:r>
                  <w:r>
                    <w:instrText xml:space="preserve">HYPERLINK </w:instrText>
                  </w:r>
                  <w:r>
                    <w:instrText>/cgi-bin/browse-edgar?action=getcompany&amp;CIK=0001624316</w:instrText>
                  </w:r>
                  <w:r>
                    <w:fldChar w:fldCharType="separate"/>
                  </w:r>
                  <w:r>
                    <w:rPr>
                      <w:rFonts w:ascii="Times New Roman" w:eastAsia="Times New Roman" w:hAnsi="Times New Roman" w:cs="Times New Roman"/>
                      <w:color w:val="0000EE"/>
                      <w:sz w:val="30"/>
                      <w:szCs w:val="30"/>
                      <w:u w:color="0000EE" w:val="single"/>
                    </w:rPr>
                    <w:t>Carroll William Ryall</w:t>
                  </w:r>
                  <w:r>
                    <w:fldChar w:fldCharType="end"/>
                  </w:r>
                </w:p>
              </w:tc>
            </w:tr>
          </w:tbl>
          <w:p>
            <w:pPr>
              <w:cnfStyle w:val="000000000000"/>
            </w:pPr>
            <w:r>
              <w:pict>
                <v:rect id="_x0000_i1025" o:hralign="center" o:hrstd="t" o:hr="t" style="width:0pt;height:1.5pt;visibility:visible" fillcolor="#A0A0A0" stroked="false" strokeweight="0.75pt"/>
              </w:pict>
            </w:r>
          </w:p>
          <w:tbl>
            <w:tblPr>
              <w:tblW w:w="5000" w:type="pct"/>
              <w:jc w:val="left"/>
              <w:tblCellSpacing w:w="3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</w:tblPr>
            <w:tr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(Last)</w:t>
                  </w:r>
                </w:p>
              </w:tc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(First)</w:t>
                  </w:r>
                </w:p>
              </w:tc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(Middle)</w:t>
                  </w:r>
                </w:p>
              </w:tc>
            </w:tr>
          </w:tbl>
          <w:p>
            <w:pPr>
              <w:cnfStyle w:val="000000000000"/>
              <w:spacing w:before="0" w:after="0"/>
              <w:rPr>
                <w:vanish/>
              </w:rPr>
            </w:pPr>
          </w:p>
          <w:tbl>
            <w:tblPr>
              <w:tblW w:w="5000" w:type="pct"/>
              <w:jc w:val="left"/>
              <w:tblCellSpacing w:w="3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</w:tblPr>
            <w:tr>
              <w:tc>
                <w:tcPr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242 WEST 104TH ST</w:t>
                  </w:r>
                </w:p>
              </w:tc>
            </w:tr>
            <w:tr>
              <w:tc>
                <w:tcPr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APT 6ER</w:t>
                  </w:r>
                </w:p>
              </w:tc>
            </w:tr>
          </w:tbl>
          <w:p>
            <w:pPr>
              <w:cnfStyle w:val="000000000000"/>
            </w:pPr>
            <w:r>
              <w:pict>
                <v:rect id="_x0000_i1025" o:hralign="center" o:hrstd="t" o:hr="t" style="width:0pt;height:1.5pt;visibility:visible" fillcolor="#A0A0A0" stroked="false" strokeweight="0.75pt"/>
              </w:pict>
            </w:r>
          </w:p>
          <w:p>
            <w:pPr>
              <w:cnfStyle w:val="000000000000"/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(Street)</w:t>
            </w:r>
          </w:p>
          <w:tbl>
            <w:tblPr>
              <w:tblW w:w="5000" w:type="pct"/>
              <w:jc w:val="left"/>
              <w:tblCellSpacing w:w="3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</w:tblPr>
            <w:tr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NEW YORK</w:t>
                  </w:r>
                </w:p>
              </w:tc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NY</w:t>
                  </w:r>
                </w:p>
              </w:tc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10025</w:t>
                  </w:r>
                </w:p>
              </w:tc>
            </w:tr>
          </w:tbl>
          <w:p>
            <w:pPr>
              <w:cnfStyle w:val="000000000000"/>
            </w:pPr>
            <w:r>
              <w:pict>
                <v:rect id="_x0000_i1025" o:hralign="center" o:hrstd="t" o:hr="t" style="width:0pt;height:1.5pt;visibility:visible" fillcolor="#A0A0A0" stroked="false" strokeweight="0.75pt"/>
              </w:pict>
            </w:r>
          </w:p>
          <w:tbl>
            <w:tblPr>
              <w:tblW w:w="5000" w:type="pct"/>
              <w:jc w:val="left"/>
              <w:tblCellSpacing w:w="3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</w:tblPr>
            <w:tr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(City)</w:t>
                  </w:r>
                </w:p>
              </w:tc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(State)</w:t>
                  </w:r>
                </w:p>
              </w:tc>
              <w:tc>
                <w:tcPr>
                  <w:tcW w:w="16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(Zip)</w:t>
                  </w:r>
                </w:p>
              </w:tc>
            </w:tr>
          </w:tbl>
          <w:p>
            <w:pPr/>
          </w:p>
        </w:tc>
        <w:tc>
          <w:tcPr>
            <w:cnfStyle w:val="000000000000"/>
            <w:tcW w:w="750" w:type="pct"/>
            <w:vMerge w:val="restart"/>
            <w:vAlign w:val="top"/>
          </w:tcPr>
          <w:p>
            <w:pPr>
              <w:cnfStyle w:val="000000000000"/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2. Date of Event Requiring Statement (Month/Day/Year)</w:t>
            </w:r>
            <w:r>
              <w:br/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10/29/2014</w:t>
            </w:r>
          </w:p>
        </w:tc>
        <w:tc>
          <w:tcPr>
            <w:cnfStyle w:val="000000000000"/>
            <w:gridSpan w:val="2"/>
            <w:vAlign w:val="top"/>
          </w:tcPr>
          <w:p>
            <w:pPr>
              <w:cnfStyle w:val="000000000000"/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3. Issuer Name 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and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Ticker or Trading Symbol </w:t>
            </w:r>
            <w:r>
              <w:br/>
            </w:r>
            <w:r>
              <w:fldChar w:fldCharType="begin"/>
            </w:r>
            <w:r>
              <w:instrText xml:space="preserve">HYPERLINK </w:instrText>
            </w:r>
            <w:r>
              <w:instrText>/cgi-bin/browse-edgar?action=getcompany&amp;CIK=0000824416</w:instrText>
            </w:r>
            <w:r>
              <w:fldChar w:fldCharType="separate"/>
            </w:r>
            <w:r>
              <w:rPr>
                <w:rFonts w:ascii="Times New Roman" w:eastAsia="Times New Roman" w:hAnsi="Times New Roman" w:cs="Times New Roman"/>
                <w:color w:val="0000EE"/>
                <w:sz w:val="30"/>
                <w:szCs w:val="30"/>
                <w:u w:color="0000EE" w:val="single"/>
              </w:rPr>
              <w:t>QUEST PATENT RESEARCH CORP</w:t>
            </w:r>
            <w:r>
              <w:fldChar w:fldCharType="end"/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[ 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qprc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]</w:t>
            </w:r>
          </w:p>
        </w:tc>
      </w:tr>
      <w:tr>
        <w:trPr>
          <w:cnfStyle w:val="000000000000"/>
        </w:trPr>
        <w:tc>
          <w:tcPr>
            <w:cnfStyle w:val="000000000000"/>
            <w:vMerge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cnfStyle w:val="000000000000"/>
            <w:vMerge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cnfStyle w:val="000000000000"/>
            <w:tcW w:w="1500" w:type="pct"/>
            <w:vMerge w:val="restart"/>
            <w:vAlign w:val="top"/>
          </w:tcPr>
          <w:p>
            <w:pPr>
              <w:cnfStyle w:val="000000000000"/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4. Relationship of Reporting Person(s) to Issuer </w:t>
            </w:r>
            <w:r>
              <w:br/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(Check all applicable)</w:t>
            </w:r>
          </w:p>
          <w:tbl>
            <w:tblPr>
              <w:tblW w:w="5000" w:type="pct"/>
              <w:jc w:val="left"/>
              <w:tblCellSpacing w:w="3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</w:tblPr>
            <w:tr>
              <w:tc>
                <w:tcPr>
                  <w:tcW w:w="750" w:type="pct"/>
                  <w:vAlign w:val="center"/>
                </w:tcPr>
                <w:p>
                  <w:pPr>
                    <w:spacing w:before="0" w:after="0" w:lineRule="atLeast" w:line="240"/>
                    <w:jc w:val="center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X</w:t>
                  </w:r>
                </w:p>
              </w:tc>
              <w:tc>
                <w:tcPr>
                  <w:tcW w:w="17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Director</w:t>
                  </w:r>
                </w:p>
              </w:tc>
              <w:tc>
                <w:tcPr>
                  <w:tcW w:w="750" w:type="pct"/>
                  <w:vAlign w:val="center"/>
                </w:tcPr>
                <w:p>
                  <w:pPr>
                    <w:spacing w:before="0" w:after="0" w:lineRule="atLeast" w:line="240"/>
                    <w:jc w:val="center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</w:p>
              </w:tc>
              <w:tc>
                <w:tcPr>
                  <w:tcW w:w="17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10% Owner</w:t>
                  </w:r>
                </w:p>
              </w:tc>
            </w:tr>
            <w:tr>
              <w:tc>
                <w:tcPr>
                  <w:vAlign w:val="center"/>
                </w:tcPr>
                <w:p>
                  <w:pPr>
                    <w:spacing w:before="0" w:after="0" w:lineRule="atLeast" w:line="240"/>
                    <w:jc w:val="center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</w:p>
              </w:tc>
              <w:tc>
                <w:tcPr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Officer (give title below)</w:t>
                  </w:r>
                </w:p>
              </w:tc>
              <w:tc>
                <w:tcPr>
                  <w:vAlign w:val="center"/>
                </w:tcPr>
                <w:p>
                  <w:pPr>
                    <w:spacing w:before="0" w:after="0" w:lineRule="atLeast" w:line="240"/>
                    <w:jc w:val="center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</w:p>
              </w:tc>
              <w:tc>
                <w:tcPr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Other (specify below)</w:t>
                  </w:r>
                </w:p>
              </w:tc>
            </w:tr>
            <w:tr>
              <w:tc>
                <w:tcPr>
                  <w:gridSpan w:val="4"/>
                  <w:vAlign w:val="center"/>
                </w:tcPr>
                <w:p>
                  <w:pPr>
                    <w:spacing w:before="0" w:after="0" w:lineRule="atLeast" w:line="240"/>
                    <w:jc w:val="center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</w:p>
              </w:tc>
            </w:tr>
          </w:tbl>
          <w:p>
            <w:pPr/>
          </w:p>
        </w:tc>
        <w:tc>
          <w:tcPr>
            <w:cnfStyle w:val="000000000000"/>
            <w:vAlign w:val="top"/>
          </w:tcPr>
          <w:p>
            <w:pPr>
              <w:cnfStyle w:val="000000000000"/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5. If Amendment, Date of Original Filed (Month/Day/Year)</w:t>
            </w:r>
          </w:p>
        </w:tc>
      </w:tr>
      <w:tr>
        <w:trPr>
          <w:cnfStyle w:val="000000000000"/>
        </w:trPr>
        <w:tc>
          <w:tcPr>
            <w:cnfStyle w:val="000000000000"/>
            <w:vMerge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cnfStyle w:val="000000000000"/>
            <w:vMerge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cnfStyle w:val="000000000000"/>
            <w:vMerge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cnfStyle w:val="000000000000"/>
            <w:vAlign w:val="top"/>
          </w:tcPr>
          <w:p>
            <w:pPr>
              <w:cnfStyle w:val="000000000000"/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6. Individual or Joint/Group Filing (Check Applicable Line)</w:t>
            </w:r>
          </w:p>
          <w:tbl>
            <w:tblPr>
              <w:tblW w:w="5000" w:type="pct"/>
              <w:jc w:val="left"/>
              <w:tblCellSpacing w:w="3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</w:tblPr>
            <w:tr>
              <w:tc>
                <w:tcPr>
                  <w:tcW w:w="750" w:type="pct"/>
                  <w:vAlign w:val="center"/>
                </w:tcPr>
                <w:p>
                  <w:pPr>
                    <w:spacing w:before="0" w:after="0" w:lineRule="atLeast" w:line="240"/>
                    <w:jc w:val="center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X</w:t>
                  </w:r>
                </w:p>
              </w:tc>
              <w:tc>
                <w:tcPr>
                  <w:tcW w:w="42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Form filed by One Reporting Person</w:t>
                  </w:r>
                </w:p>
              </w:tc>
            </w:tr>
            <w:tr>
              <w:tc>
                <w:tcPr>
                  <w:tcW w:w="750" w:type="pct"/>
                  <w:vAlign w:val="center"/>
                </w:tcPr>
                <w:p>
                  <w:pPr>
                    <w:spacing w:before="0" w:after="0" w:lineRule="atLeast" w:line="240"/>
                    <w:jc w:val="center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</w:p>
              </w:tc>
              <w:tc>
                <w:tcPr>
                  <w:tcW w:w="4250" w:type="pct"/>
                  <w:vAlign w:val="center"/>
                </w:tcPr>
                <w:p>
                  <w:pPr>
                    <w:spacing w:before="0" w:after="0" w:lineRule="atLeast" w:line="240"/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30"/>
                      <w:szCs w:val="30"/>
                    </w:rPr>
                    <w:t>Form filed by More than One Reporting Person</w:t>
                  </w:r>
                </w:p>
              </w:tc>
            </w:tr>
          </w:tbl>
          <w:p>
            <w:pPr/>
          </w:p>
        </w:tc>
      </w:tr>
    </w:tbl>
    <w:p>
      <w:pPr>
        <w:spacing w:before="0" w:after="0"/>
        <w:ind w:left="0" w:right="0"/>
        <w:rPr>
          <w:vanish/>
        </w:rPr>
      </w:pPr>
    </w:p>
    <w:tbl>
      <w:tblPr>
        <w:tblStyle w:val="Table Grid"/>
        <w:tblW w:w="5000" w:type="pct"/>
        <w:jc w:val="left"/>
        <w:tblCellSpacing w:w="0" w:type="dxa"/>
        <w:tblInd w:w="0" w:type="dxa"/>
        <w:tblBorders>
          <w:top w:val="single" w:sz="8" w:color="808080"/>
          <w:left w:val="single" w:sz="8" w:color="808080"/>
          <w:bottom w:val="single" w:sz="8" w:color="808080"/>
          <w:right w:val="single" w:sz="8" w:color="808080"/>
          <w:insideH w:val="single" w:sz="8" w:color="808080"/>
          <w:insideV w:val="single" w:sz="8" w:color="808080"/>
        </w:tblBorders>
        <w:tblCellMar>
          <w:top w:w="60" w:type="dxa"/>
          <w:left w:w="60" w:type="dxa"/>
          <w:bottom w:w="60" w:type="dxa"/>
          <w:right w:w="60" w:type="dxa"/>
        </w:tblCellMar>
        <w:tblLook w:firstRow="1" w:lastRow="0" w:firstColumn="1" w:lastColumn="0" w:noHBand="0" w:noVBand="1" w:val="04A0"/>
      </w:tblPr>
      <w:tr>
        <w:trPr>
          <w:cnfStyle w:val="000000000000"/>
          <w:tblHeader/>
        </w:trPr>
        <w:tc>
          <w:tcPr>
            <w:cnfStyle w:val="000000000000"/>
            <w:tcW w:w="5000" w:type="pct"/>
            <w:gridSpan w:val="4"/>
            <w:vAlign w:val="top"/>
          </w:tcPr>
          <w:p>
            <w:pPr>
              <w:cnfStyle w:val="000000000000"/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Table I - Non-Derivative Securities Beneficially Owned</w:t>
            </w:r>
          </w:p>
        </w:tc>
      </w:tr>
      <w:tr>
        <w:trPr>
          <w:cnfStyle w:val="000000000000"/>
          <w:tblHeader/>
        </w:trPr>
        <w:tc>
          <w:tcPr>
            <w:cnfStyle w:val="000000000000"/>
            <w:tcW w:w="2200" w:type="pct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1. Title of Security (Instr. 4)</w:t>
            </w:r>
          </w:p>
        </w:tc>
        <w:tc>
          <w:tcPr>
            <w:cnfStyle w:val="000000000000"/>
            <w:tcW w:w="950" w:type="pct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2. Amount of Securities Beneficially Owned (Instr. 4)</w:t>
            </w:r>
          </w:p>
        </w:tc>
        <w:tc>
          <w:tcPr>
            <w:cnfStyle w:val="000000000000"/>
            <w:tcW w:w="550" w:type="pct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3. Ownership Form: Direct (D) or Indirect (I) (Instr. 5)</w:t>
            </w:r>
          </w:p>
        </w:tc>
        <w:tc>
          <w:tcPr>
            <w:cnfStyle w:val="000000000000"/>
            <w:tcW w:w="1300" w:type="pct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4. Nature of Indirect Beneficial Ownership (Instr. 5)</w:t>
            </w:r>
          </w:p>
        </w:tc>
      </w:tr>
      <w:tr>
        <w:trPr>
          <w:cnfStyle w:val="000000000000"/>
        </w:trPr>
        <w:tc>
          <w:tcPr>
            <w:cnfStyle w:val="000000000000"/>
            <w:vAlign w:val="center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Common Stock</w:t>
            </w:r>
          </w:p>
        </w:tc>
        <w:tc>
          <w:tcPr>
            <w:cnfStyle w:val="000000000000"/>
            <w:vAlign w:val="center"/>
          </w:tcPr>
          <w:p>
            <w:pPr>
              <w:cnfStyle w:val="000000000000"/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484,633</w:t>
            </w:r>
          </w:p>
        </w:tc>
        <w:tc>
          <w:tcPr>
            <w:cnfStyle w:val="000000000000"/>
            <w:vAlign w:val="center"/>
          </w:tcPr>
          <w:p>
            <w:pPr>
              <w:cnfStyle w:val="000000000000"/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D</w:t>
            </w:r>
          </w:p>
        </w:tc>
        <w:tc>
          <w:tcPr>
            <w:cnfStyle w:val="000000000000"/>
            <w:vAlign w:val="center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</w:tr>
    </w:tbl>
    <w:p>
      <w:pPr>
        <w:spacing w:before="0" w:after="0"/>
        <w:ind w:left="0" w:right="0"/>
        <w:rPr>
          <w:vanish/>
        </w:rPr>
      </w:pPr>
    </w:p>
    <w:tbl>
      <w:tblPr>
        <w:tblStyle w:val="Table Grid"/>
        <w:tblW w:w="5000" w:type="pct"/>
        <w:jc w:val="left"/>
        <w:tblCellSpacing w:w="0" w:type="dxa"/>
        <w:tblInd w:w="0" w:type="dxa"/>
        <w:tblBorders>
          <w:top w:val="single" w:sz="8" w:color="808080"/>
          <w:left w:val="single" w:sz="8" w:color="808080"/>
          <w:bottom w:val="single" w:sz="8" w:color="808080"/>
          <w:right w:val="single" w:sz="8" w:color="808080"/>
          <w:insideH w:val="single" w:sz="8" w:color="808080"/>
          <w:insideV w:val="single" w:sz="8" w:color="808080"/>
        </w:tblBorders>
        <w:tblCellMar>
          <w:top w:w="60" w:type="dxa"/>
          <w:left w:w="60" w:type="dxa"/>
          <w:bottom w:w="60" w:type="dxa"/>
          <w:right w:w="60" w:type="dxa"/>
        </w:tblCellMar>
        <w:tblLook w:firstRow="1" w:lastRow="0" w:firstColumn="1" w:lastColumn="0" w:noHBand="0" w:noVBand="1" w:val="04A0"/>
      </w:tblPr>
      <w:tr>
        <w:trPr>
          <w:cnfStyle w:val="000000000000"/>
          <w:tblHeader/>
        </w:trPr>
        <w:tc>
          <w:tcPr>
            <w:cnfStyle w:val="000000000000"/>
            <w:tcW w:w="5000" w:type="pct"/>
            <w:gridSpan w:val="8"/>
            <w:vAlign w:val="top"/>
          </w:tcPr>
          <w:p>
            <w:pPr>
              <w:cnfStyle w:val="000000000000"/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Table II - Derivative Securities Beneficially Owned</w:t>
            </w:r>
            <w: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(e.g., puts, calls, warrants, options, convertible securities)</w:t>
            </w:r>
          </w:p>
        </w:tc>
      </w:tr>
      <w:tr>
        <w:trPr>
          <w:cnfStyle w:val="000000000000"/>
          <w:tblHeader/>
        </w:trPr>
        <w:tc>
          <w:tcPr>
            <w:cnfStyle w:val="000000000000"/>
            <w:tcW w:w="1750" w:type="pct"/>
            <w:vMerge w:val="restart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1. Title of Derivative Security (Instr. 4)</w:t>
            </w:r>
          </w:p>
        </w:tc>
        <w:tc>
          <w:tcPr>
            <w:cnfStyle w:val="000000000000"/>
            <w:tcW w:w="450" w:type="pct"/>
            <w:gridSpan w:val="2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2. Date Exercisable and Expiration Date (Month/Day/Year)</w:t>
            </w:r>
          </w:p>
        </w:tc>
        <w:tc>
          <w:tcPr>
            <w:cnfStyle w:val="000000000000"/>
            <w:tcW w:w="1300" w:type="pct"/>
            <w:gridSpan w:val="2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3. Title and Amount of Securities Underlying Derivative Security (Instr. 4)</w:t>
            </w:r>
          </w:p>
        </w:tc>
        <w:tc>
          <w:tcPr>
            <w:cnfStyle w:val="000000000000"/>
            <w:tcW w:w="350" w:type="pct"/>
            <w:vMerge w:val="restart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4. Conversion or Exercise Price of Derivative Security</w:t>
            </w:r>
          </w:p>
        </w:tc>
        <w:tc>
          <w:tcPr>
            <w:cnfStyle w:val="000000000000"/>
            <w:tcW w:w="400" w:type="pct"/>
            <w:vMerge w:val="restart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5. Ownership Form: Direct (D) or Indirect (I) (Instr. 5)</w:t>
            </w:r>
          </w:p>
        </w:tc>
        <w:tc>
          <w:tcPr>
            <w:cnfStyle w:val="000000000000"/>
            <w:tcW w:w="750" w:type="pct"/>
            <w:vMerge w:val="restart"/>
            <w:vAlign w:val="top"/>
          </w:tcPr>
          <w:p>
            <w:pPr>
              <w:cnfStyle w:val="000000000000"/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6. Nature of Indirect Beneficial Ownership (Instr. 5)</w:t>
            </w:r>
          </w:p>
        </w:tc>
      </w:tr>
      <w:tr>
        <w:trPr>
          <w:cnfStyle w:val="000000000000"/>
          <w:tblHeader/>
        </w:trPr>
        <w:tc>
          <w:tcPr>
            <w:cnfStyle w:val="000000000000"/>
            <w:vMerge/>
          </w:tcPr>
          <w:p>
            <w:pPr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</w:p>
        </w:tc>
        <w:tc>
          <w:tcPr>
            <w:cnfStyle w:val="000000000000"/>
            <w:tcW w:w="200" w:type="pct"/>
            <w:vAlign w:val="bottom"/>
          </w:tcPr>
          <w:p>
            <w:pPr>
              <w:cnfStyle w:val="000000000000"/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Date Exercisable</w:t>
            </w:r>
          </w:p>
        </w:tc>
        <w:tc>
          <w:tcPr>
            <w:cnfStyle w:val="000000000000"/>
            <w:tcW w:w="250" w:type="pct"/>
            <w:vAlign w:val="bottom"/>
          </w:tcPr>
          <w:p>
            <w:pPr>
              <w:cnfStyle w:val="000000000000"/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Expiration Date</w:t>
            </w:r>
          </w:p>
        </w:tc>
        <w:tc>
          <w:tcPr>
            <w:cnfStyle w:val="000000000000"/>
            <w:tcW w:w="1000" w:type="pct"/>
            <w:vAlign w:val="bottom"/>
          </w:tcPr>
          <w:p>
            <w:pPr>
              <w:cnfStyle w:val="000000000000"/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Title</w:t>
            </w:r>
          </w:p>
        </w:tc>
        <w:tc>
          <w:tcPr>
            <w:cnfStyle w:val="000000000000"/>
            <w:tcW w:w="300" w:type="pct"/>
            <w:vAlign w:val="bottom"/>
          </w:tcPr>
          <w:p>
            <w:pPr>
              <w:cnfStyle w:val="000000000000"/>
              <w:spacing w:before="0" w:after="0" w:lineRule="atLeast" w:line="240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Amount or Number of Shares</w:t>
            </w:r>
          </w:p>
        </w:tc>
        <w:tc>
          <w:tcPr>
            <w:cnfStyle w:val="000000000000"/>
            <w:vMerge/>
          </w:tcPr>
          <w:p>
            <w:pPr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</w:p>
        </w:tc>
        <w:tc>
          <w:tcPr>
            <w:cnfStyle w:val="000000000000"/>
            <w:vMerge/>
          </w:tcPr>
          <w:p>
            <w:pPr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</w:p>
        </w:tc>
        <w:tc>
          <w:tcPr>
            <w:cnfStyle w:val="000000000000"/>
            <w:vMerge/>
          </w:tcPr>
          <w:p>
            <w:pPr>
              <w:spacing w:before="0" w:after="0" w:lineRule="atLeast" w:line="240"/>
              <w:jc w:val="left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</w:pPr>
          </w:p>
        </w:tc>
      </w:tr>
    </w:tbl>
    <w:p>
      <w:pPr>
        <w:spacing w:before="0" w:after="0"/>
        <w:ind w:left="0" w:right="0"/>
        <w:rPr>
          <w:vanish/>
        </w:rPr>
      </w:pPr>
    </w:p>
    <w:tbl>
      <w:tblPr>
        <w:tblW w:w="5000" w:type="pct"/>
        <w:jc w:val="left"/>
        <w:tblCellSpacing w:w="3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</w:tblPr>
      <w:tr>
        <w:tc>
          <w:tcPr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Explanation of Responses:</w:t>
            </w:r>
          </w:p>
        </w:tc>
      </w:tr>
    </w:tbl>
    <w:p>
      <w:pPr>
        <w:spacing w:before="0" w:after="0"/>
        <w:ind w:left="0" w:right="0"/>
        <w:rPr>
          <w:vanish/>
        </w:rPr>
      </w:pPr>
    </w:p>
    <w:tbl>
      <w:tblPr>
        <w:tblW w:w="5000" w:type="pct"/>
        <w:jc w:val="left"/>
        <w:tblCellSpacing w:w="3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</w:tblPr>
      <w:tr>
        <w:tc>
          <w:tcPr>
            <w:tcW w:w="3000" w:type="pct"/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u w:color="000000" w:val="single"/>
              </w:rPr>
              <w:t>William Ryall Carroll</w:t>
            </w:r>
          </w:p>
        </w:tc>
        <w:tc>
          <w:tcPr>
            <w:tcW w:w="1000" w:type="pct"/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u w:color="000000" w:val="single"/>
              </w:rPr>
              <w:t>11/05/2014</w:t>
            </w:r>
          </w:p>
        </w:tc>
      </w:tr>
      <w:tr>
        <w:tc>
          <w:tcPr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** Signature of Reporting Person</w:t>
            </w:r>
          </w:p>
        </w:tc>
        <w:tc>
          <w:tcPr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Date</w:t>
            </w:r>
          </w:p>
        </w:tc>
      </w:tr>
      <w:tr>
        <w:tc>
          <w:tcPr>
            <w:gridSpan w:val="3"/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Reminder: Report on a separate line for each class of securities beneficially owned directly or indirectly.</w:t>
            </w:r>
          </w:p>
        </w:tc>
      </w:tr>
      <w:tr>
        <w:tc>
          <w:tcPr>
            <w:gridSpan w:val="3"/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* If the form is filed by more than one reporting person, </w:t>
            </w:r>
            <w:r>
              <w:rPr>
                <w:rFonts w:ascii="Times New Roman" w:eastAsia="Times New Roman" w:hAnsi="Times New Roman" w:cs="Times New Roman"/>
                <w:i/>
                <w:sz w:val="30"/>
                <w:szCs w:val="30"/>
              </w:rPr>
              <w:t>see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Instruction 5 (b)(v).</w:t>
            </w:r>
          </w:p>
        </w:tc>
      </w:tr>
      <w:tr>
        <w:tc>
          <w:tcPr>
            <w:gridSpan w:val="3"/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** Intentional misstatements or omissions of facts constitute Federal Criminal Violations </w:t>
            </w:r>
            <w:r>
              <w:rPr>
                <w:rFonts w:ascii="Times New Roman" w:eastAsia="Times New Roman" w:hAnsi="Times New Roman" w:cs="Times New Roman"/>
                <w:i/>
                <w:sz w:val="30"/>
                <w:szCs w:val="30"/>
              </w:rPr>
              <w:t>See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18 U.S.C. 1001 and 15 U.S.C. 78ff(a).</w:t>
            </w:r>
          </w:p>
        </w:tc>
      </w:tr>
      <w:tr>
        <w:tc>
          <w:tcPr>
            <w:gridSpan w:val="3"/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Note: File three copies of this Form, one of which must be manually signed. If space is insufficient, </w:t>
            </w:r>
            <w:r>
              <w:rPr>
                <w:rFonts w:ascii="Times New Roman" w:eastAsia="Times New Roman" w:hAnsi="Times New Roman" w:cs="Times New Roman"/>
                <w:i/>
                <w:sz w:val="30"/>
                <w:szCs w:val="30"/>
              </w:rPr>
              <w:t>see</w:t>
            </w: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Instruction 6 for procedure.</w:t>
            </w:r>
          </w:p>
        </w:tc>
      </w:tr>
      <w:tr>
        <w:tc>
          <w:tcPr>
            <w:gridSpan w:val="3"/>
            <w:vAlign w:val="center"/>
          </w:tcPr>
          <w:p>
            <w:pPr>
              <w:spacing w:before="0" w:after="0" w:lineRule="atLeast" w:line="24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</w:rPr>
              <w:t>Persons who respond to the collection of information contained in this form are not required to respond unless the form displays a currently valid OMB Number.</w:t>
            </w:r>
          </w:p>
        </w:tc>
      </w:tr>
    </w:tbl>
    <w:p>
      <w:pPr>
        <w:spacing w:before="0" w:after="0" w:lineRule="atLeast" w:line="240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X0206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3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2014-10-29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0000824416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QUEST PATENT RESEARCH CORP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qprc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0001624316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Carroll William Ryall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242 WEST 104TH ST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APT 6ER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NEW YORK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NY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10025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1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Common Stock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484633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D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William Ryall Carroll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2014-11-05</w:t>
      </w:r>
    </w:p>
    <w:sectPr>
      <w:pgSz w:w="11907" w:h="16839" w:code="9"/>
      <w:pgMar w:top="200" w:right="300" w:bottom="200" w:left="2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F8D"/>
    <w:rsid w:val="00806F8D"/>
    <w:rsid w:val="00E0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</w:rPr>
    </w:rPrDefault>
    <w:pPrDefault>
      <w:pPr>
        <w:spacing w:after="200" w:lineRule="auto" w:line="276"/>
      </w:pPr>
    </w:pPrDefault>
  </w:docDefaults>
  <w:style w:type="table" w:styleId="Normal Table" w:default="true">
    <w:name w:val="Normal Table"/>
    <w:uiPriority w:val="99"/>
    <w:semiHidden/>
    <w:unhideWhenUsed/>
    <w:qFormat/>
    <w:pPr/>
    <w:rPr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able Grid">
    <w:name w:val="Table Grid"/>
    <w:basedOn w:val="Normal Table"/>
    <w:qFormat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color="000000"/>
        <w:left w:val="single" w:sz="4" w:color="000000"/>
        <w:bottom w:val="single" w:sz="4" w:color="000000"/>
        <w:right w:val="single" w:sz="4" w:color="000000"/>
        <w:insideH w:val="single" w:sz="4" w:color="000000"/>
        <w:insideV w:val="single" w:sz="4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styles" Target="styles.xml" /><Relationship Id="rId3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